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F3" w:rsidRPr="00667B22" w:rsidRDefault="00667B22" w:rsidP="00667B22">
      <w:pPr>
        <w:spacing w:after="120" w:line="360" w:lineRule="auto"/>
        <w:jc w:val="both"/>
        <w:rPr>
          <w:rFonts w:ascii="Arial" w:eastAsia="Arial" w:hAnsi="Arial" w:cs="Arial"/>
          <w:b/>
          <w:sz w:val="20"/>
          <w:szCs w:val="20"/>
        </w:rPr>
      </w:pPr>
      <w:bookmarkStart w:id="0" w:name="_GoBack"/>
      <w:bookmarkEnd w:id="0"/>
      <w:r>
        <w:rPr>
          <w:rFonts w:ascii="Arial" w:hAnsi="Arial"/>
          <w:b/>
          <w:sz w:val="20"/>
          <w:szCs w:val="20"/>
        </w:rPr>
        <w:t>LAI: Board Decision on the plan to mobilize investment capital</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t xml:space="preserve">On September 27, 2021, IDICO Long An Investment Construction JSC announced Decision No. 28/QD-HDQT </w:t>
      </w:r>
      <w:r w:rsidR="003C146B">
        <w:rPr>
          <w:rFonts w:ascii="Arial" w:hAnsi="Arial"/>
          <w:sz w:val="20"/>
          <w:szCs w:val="20"/>
        </w:rPr>
        <w:t xml:space="preserve">on </w:t>
      </w:r>
      <w:r>
        <w:rPr>
          <w:rFonts w:ascii="Arial" w:hAnsi="Arial"/>
          <w:sz w:val="20"/>
          <w:szCs w:val="20"/>
        </w:rPr>
        <w:t>approving the plan to mobilize investment capital for the project of Residential area, worker's house</w:t>
      </w:r>
      <w:r w:rsidR="003C146B">
        <w:rPr>
          <w:rFonts w:ascii="Arial" w:hAnsi="Arial"/>
          <w:sz w:val="20"/>
          <w:szCs w:val="20"/>
        </w:rPr>
        <w:t>s</w:t>
      </w:r>
      <w:r>
        <w:rPr>
          <w:rFonts w:ascii="Arial" w:hAnsi="Arial"/>
          <w:sz w:val="20"/>
          <w:szCs w:val="20"/>
        </w:rPr>
        <w:t xml:space="preserve"> in Huu Thanh Commune, Duc Hoa District as follows:</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t xml:space="preserve">Article 1: Approve the plan to mobilize </w:t>
      </w:r>
      <w:r w:rsidR="00F76B4A">
        <w:rPr>
          <w:rFonts w:ascii="Arial" w:hAnsi="Arial"/>
          <w:sz w:val="20"/>
          <w:szCs w:val="20"/>
        </w:rPr>
        <w:t xml:space="preserve">contributed </w:t>
      </w:r>
      <w:r>
        <w:rPr>
          <w:rFonts w:ascii="Arial" w:hAnsi="Arial"/>
          <w:sz w:val="20"/>
          <w:szCs w:val="20"/>
        </w:rPr>
        <w:t>capital from shareholders for investment and business in the project of Residential area and worker’s house</w:t>
      </w:r>
      <w:r w:rsidR="00E154A5">
        <w:rPr>
          <w:rFonts w:ascii="Arial" w:hAnsi="Arial"/>
          <w:sz w:val="20"/>
          <w:szCs w:val="20"/>
        </w:rPr>
        <w:t>s</w:t>
      </w:r>
      <w:r>
        <w:rPr>
          <w:rFonts w:ascii="Arial" w:hAnsi="Arial"/>
          <w:sz w:val="20"/>
          <w:szCs w:val="20"/>
        </w:rPr>
        <w:t xml:space="preserve"> in Huu Thanh Commune, Duc Hoa District, Long An Province, specifically as follows:</w:t>
      </w:r>
    </w:p>
    <w:p w:rsidR="001E43F3" w:rsidRPr="00667B22" w:rsidRDefault="00667B22" w:rsidP="00667B22">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bookmarkStart w:id="1" w:name="_heading=h.2et92p0"/>
      <w:bookmarkEnd w:id="1"/>
      <w:r>
        <w:rPr>
          <w:rFonts w:ascii="Arial" w:hAnsi="Arial"/>
          <w:sz w:val="20"/>
          <w:szCs w:val="20"/>
        </w:rPr>
        <w:t xml:space="preserve">Total </w:t>
      </w:r>
      <w:r w:rsidR="00AA035A">
        <w:rPr>
          <w:rFonts w:ascii="Arial" w:hAnsi="Arial"/>
          <w:sz w:val="20"/>
          <w:szCs w:val="20"/>
        </w:rPr>
        <w:t xml:space="preserve">contributed </w:t>
      </w:r>
      <w:r>
        <w:rPr>
          <w:rFonts w:ascii="Arial" w:hAnsi="Arial"/>
          <w:sz w:val="20"/>
          <w:szCs w:val="20"/>
        </w:rPr>
        <w:t xml:space="preserve">capital </w:t>
      </w:r>
      <w:r w:rsidR="00F346F2">
        <w:rPr>
          <w:rFonts w:ascii="Arial" w:hAnsi="Arial"/>
          <w:sz w:val="20"/>
          <w:szCs w:val="20"/>
        </w:rPr>
        <w:t>from</w:t>
      </w:r>
      <w:r>
        <w:rPr>
          <w:rFonts w:ascii="Arial" w:hAnsi="Arial"/>
          <w:sz w:val="20"/>
          <w:szCs w:val="20"/>
        </w:rPr>
        <w:t xml:space="preserve"> shareholders:</w:t>
      </w:r>
    </w:p>
    <w:p w:rsidR="001E43F3" w:rsidRPr="00667B22" w:rsidRDefault="00667B22" w:rsidP="00667B22">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The total </w:t>
      </w:r>
      <w:r w:rsidR="00EB3BA6">
        <w:rPr>
          <w:rFonts w:ascii="Arial" w:hAnsi="Arial"/>
          <w:sz w:val="20"/>
          <w:szCs w:val="20"/>
        </w:rPr>
        <w:t xml:space="preserve">contributed </w:t>
      </w:r>
      <w:r>
        <w:rPr>
          <w:rFonts w:ascii="Arial" w:hAnsi="Arial"/>
          <w:sz w:val="20"/>
          <w:szCs w:val="20"/>
        </w:rPr>
        <w:t xml:space="preserve">capital </w:t>
      </w:r>
      <w:r w:rsidR="00EB3BA6">
        <w:rPr>
          <w:rFonts w:ascii="Arial" w:hAnsi="Arial"/>
          <w:sz w:val="20"/>
          <w:szCs w:val="20"/>
        </w:rPr>
        <w:t>from</w:t>
      </w:r>
      <w:r>
        <w:rPr>
          <w:rFonts w:ascii="Arial" w:hAnsi="Arial"/>
          <w:sz w:val="20"/>
          <w:szCs w:val="20"/>
        </w:rPr>
        <w:t xml:space="preserve"> shareholders is VND 500 billion, the </w:t>
      </w:r>
      <w:r w:rsidR="00B351B3">
        <w:rPr>
          <w:rFonts w:ascii="Arial" w:hAnsi="Arial"/>
          <w:sz w:val="20"/>
          <w:szCs w:val="20"/>
        </w:rPr>
        <w:t xml:space="preserve">contributed </w:t>
      </w:r>
      <w:r>
        <w:rPr>
          <w:rFonts w:ascii="Arial" w:hAnsi="Arial"/>
          <w:sz w:val="20"/>
          <w:szCs w:val="20"/>
        </w:rPr>
        <w:t>capital rate</w:t>
      </w:r>
      <w:r w:rsidR="003D015A">
        <w:rPr>
          <w:rFonts w:ascii="Arial" w:hAnsi="Arial"/>
          <w:sz w:val="20"/>
          <w:szCs w:val="20"/>
        </w:rPr>
        <w:t xml:space="preserve"> of each shareholder is equivalent</w:t>
      </w:r>
      <w:r w:rsidR="005A00FD">
        <w:rPr>
          <w:rFonts w:ascii="Arial" w:hAnsi="Arial"/>
          <w:sz w:val="20"/>
          <w:szCs w:val="20"/>
        </w:rPr>
        <w:t xml:space="preserve"> to their</w:t>
      </w:r>
      <w:r w:rsidR="00D22C03">
        <w:rPr>
          <w:rFonts w:ascii="Arial" w:hAnsi="Arial"/>
          <w:sz w:val="20"/>
          <w:szCs w:val="20"/>
        </w:rPr>
        <w:t>holding rate</w:t>
      </w:r>
      <w:r w:rsidR="005A00FD">
        <w:rPr>
          <w:rFonts w:ascii="Arial" w:hAnsi="Arial"/>
          <w:sz w:val="20"/>
          <w:szCs w:val="20"/>
        </w:rPr>
        <w:t xml:space="preserve"> at</w:t>
      </w:r>
      <w:r>
        <w:rPr>
          <w:rFonts w:ascii="Arial" w:hAnsi="Arial"/>
          <w:sz w:val="20"/>
          <w:szCs w:val="20"/>
        </w:rPr>
        <w:t xml:space="preserve"> the Company.</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t xml:space="preserve">The amount of </w:t>
      </w:r>
      <w:r w:rsidR="00E25C57">
        <w:rPr>
          <w:rFonts w:ascii="Arial" w:hAnsi="Arial"/>
          <w:sz w:val="20"/>
          <w:szCs w:val="20"/>
        </w:rPr>
        <w:t xml:space="preserve">contributed </w:t>
      </w:r>
      <w:r>
        <w:rPr>
          <w:rFonts w:ascii="Arial" w:hAnsi="Arial"/>
          <w:sz w:val="20"/>
          <w:szCs w:val="20"/>
        </w:rPr>
        <w:t xml:space="preserve">capital </w:t>
      </w:r>
      <w:r w:rsidR="00E25C57">
        <w:rPr>
          <w:rFonts w:ascii="Arial" w:hAnsi="Arial"/>
          <w:sz w:val="20"/>
          <w:szCs w:val="20"/>
        </w:rPr>
        <w:t>is equivalent</w:t>
      </w:r>
      <w:r>
        <w:rPr>
          <w:rFonts w:ascii="Arial" w:hAnsi="Arial"/>
          <w:sz w:val="20"/>
          <w:szCs w:val="20"/>
        </w:rPr>
        <w:t xml:space="preserve"> to the </w:t>
      </w:r>
      <w:r w:rsidR="00E25C57">
        <w:rPr>
          <w:rFonts w:ascii="Arial" w:hAnsi="Arial"/>
          <w:sz w:val="20"/>
          <w:szCs w:val="20"/>
        </w:rPr>
        <w:t xml:space="preserve">holding </w:t>
      </w:r>
      <w:r>
        <w:rPr>
          <w:rFonts w:ascii="Arial" w:hAnsi="Arial"/>
          <w:sz w:val="20"/>
          <w:szCs w:val="20"/>
        </w:rPr>
        <w:t>rate, specifically as follows:</w:t>
      </w:r>
    </w:p>
    <w:tbl>
      <w:tblPr>
        <w:tblStyle w:val="a"/>
        <w:tblW w:w="5000" w:type="pct"/>
        <w:jc w:val="center"/>
        <w:tblLook w:val="0000" w:firstRow="0" w:lastRow="0" w:firstColumn="0" w:lastColumn="0" w:noHBand="0" w:noVBand="0"/>
      </w:tblPr>
      <w:tblGrid>
        <w:gridCol w:w="685"/>
        <w:gridCol w:w="3951"/>
        <w:gridCol w:w="1435"/>
        <w:gridCol w:w="1333"/>
        <w:gridCol w:w="1832"/>
      </w:tblGrid>
      <w:tr w:rsidR="001E43F3" w:rsidRPr="00667B22" w:rsidTr="00667B22">
        <w:trPr>
          <w:trHeight w:val="20"/>
          <w:jc w:val="center"/>
        </w:trPr>
        <w:tc>
          <w:tcPr>
            <w:tcW w:w="373"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667B22">
            <w:pPr>
              <w:spacing w:line="360" w:lineRule="auto"/>
              <w:ind w:left="57" w:right="57"/>
              <w:jc w:val="center"/>
              <w:rPr>
                <w:rFonts w:ascii="Arial" w:eastAsia="Arial" w:hAnsi="Arial" w:cs="Arial"/>
                <w:sz w:val="20"/>
                <w:szCs w:val="20"/>
              </w:rPr>
            </w:pPr>
            <w:r>
              <w:rPr>
                <w:rFonts w:ascii="Arial" w:hAnsi="Arial"/>
                <w:sz w:val="20"/>
                <w:szCs w:val="20"/>
              </w:rPr>
              <w:t>No.</w:t>
            </w:r>
          </w:p>
        </w:tc>
        <w:tc>
          <w:tcPr>
            <w:tcW w:w="2141"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667B22">
            <w:pPr>
              <w:spacing w:line="360" w:lineRule="auto"/>
              <w:ind w:left="57" w:right="57"/>
              <w:jc w:val="center"/>
              <w:rPr>
                <w:rFonts w:ascii="Arial" w:eastAsia="Arial" w:hAnsi="Arial" w:cs="Arial"/>
                <w:sz w:val="20"/>
                <w:szCs w:val="20"/>
              </w:rPr>
            </w:pPr>
            <w:r>
              <w:rPr>
                <w:rFonts w:ascii="Arial" w:hAnsi="Arial"/>
                <w:sz w:val="20"/>
                <w:szCs w:val="20"/>
              </w:rPr>
              <w:t>Shareholder</w:t>
            </w:r>
            <w:r w:rsidR="000C1FF5">
              <w:rPr>
                <w:rFonts w:ascii="Arial" w:hAnsi="Arial"/>
                <w:sz w:val="20"/>
                <w:szCs w:val="20"/>
              </w:rPr>
              <w:t>s</w:t>
            </w:r>
          </w:p>
        </w:tc>
        <w:tc>
          <w:tcPr>
            <w:tcW w:w="779"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667B22">
            <w:pPr>
              <w:spacing w:line="360" w:lineRule="auto"/>
              <w:ind w:left="57" w:right="57"/>
              <w:jc w:val="center"/>
              <w:rPr>
                <w:rFonts w:ascii="Arial" w:eastAsia="Arial" w:hAnsi="Arial" w:cs="Arial"/>
                <w:sz w:val="20"/>
                <w:szCs w:val="20"/>
              </w:rPr>
            </w:pPr>
            <w:r>
              <w:rPr>
                <w:rFonts w:ascii="Arial" w:hAnsi="Arial"/>
                <w:sz w:val="20"/>
                <w:szCs w:val="20"/>
              </w:rPr>
              <w:t>Number of owned shares</w:t>
            </w:r>
          </w:p>
        </w:tc>
        <w:tc>
          <w:tcPr>
            <w:tcW w:w="724"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7E676B" w:rsidP="00667B22">
            <w:pPr>
              <w:spacing w:line="360" w:lineRule="auto"/>
              <w:ind w:left="57" w:right="57"/>
              <w:jc w:val="center"/>
              <w:rPr>
                <w:rFonts w:ascii="Arial" w:eastAsia="Arial" w:hAnsi="Arial" w:cs="Arial"/>
                <w:sz w:val="20"/>
                <w:szCs w:val="20"/>
              </w:rPr>
            </w:pPr>
            <w:r>
              <w:rPr>
                <w:rFonts w:ascii="Arial" w:hAnsi="Arial"/>
                <w:sz w:val="20"/>
                <w:szCs w:val="20"/>
              </w:rPr>
              <w:t>H</w:t>
            </w:r>
            <w:r w:rsidR="00667B22">
              <w:rPr>
                <w:rFonts w:ascii="Arial" w:hAnsi="Arial"/>
                <w:sz w:val="20"/>
                <w:szCs w:val="20"/>
              </w:rPr>
              <w:t>olding rate (%)</w:t>
            </w:r>
          </w:p>
        </w:tc>
        <w:tc>
          <w:tcPr>
            <w:tcW w:w="982" w:type="pct"/>
            <w:tcBorders>
              <w:top w:val="single" w:sz="4" w:space="0" w:color="000000"/>
              <w:left w:val="single" w:sz="4" w:space="0" w:color="000000"/>
              <w:right w:val="single" w:sz="4" w:space="0" w:color="000000"/>
            </w:tcBorders>
            <w:shd w:val="clear" w:color="auto" w:fill="FFFFFF"/>
            <w:tcMar>
              <w:top w:w="0" w:type="dxa"/>
              <w:bottom w:w="0" w:type="dxa"/>
            </w:tcMar>
            <w:vAlign w:val="center"/>
          </w:tcPr>
          <w:p w:rsidR="001E43F3" w:rsidRPr="00667B22" w:rsidRDefault="00667B22" w:rsidP="00CE19FA">
            <w:pPr>
              <w:spacing w:line="360" w:lineRule="auto"/>
              <w:ind w:left="57" w:right="57"/>
              <w:jc w:val="center"/>
              <w:rPr>
                <w:rFonts w:ascii="Arial" w:eastAsia="Arial" w:hAnsi="Arial" w:cs="Arial"/>
                <w:sz w:val="20"/>
                <w:szCs w:val="20"/>
              </w:rPr>
            </w:pPr>
            <w:r>
              <w:rPr>
                <w:rFonts w:ascii="Arial" w:hAnsi="Arial"/>
                <w:sz w:val="20"/>
                <w:szCs w:val="20"/>
              </w:rPr>
              <w:t xml:space="preserve">Amount of </w:t>
            </w:r>
            <w:r w:rsidR="00CE19FA">
              <w:rPr>
                <w:rFonts w:ascii="Arial" w:hAnsi="Arial"/>
                <w:sz w:val="20"/>
                <w:szCs w:val="20"/>
              </w:rPr>
              <w:t xml:space="preserve">contributed </w:t>
            </w:r>
            <w:r>
              <w:rPr>
                <w:rFonts w:ascii="Arial" w:hAnsi="Arial"/>
                <w:sz w:val="20"/>
                <w:szCs w:val="20"/>
              </w:rPr>
              <w:t>capital (VND)</w:t>
            </w:r>
          </w:p>
        </w:tc>
      </w:tr>
      <w:tr w:rsidR="001E43F3" w:rsidRPr="00667B22" w:rsidTr="00667B22">
        <w:trPr>
          <w:trHeight w:val="20"/>
          <w:jc w:val="center"/>
        </w:trPr>
        <w:tc>
          <w:tcPr>
            <w:tcW w:w="373"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667B22">
            <w:pPr>
              <w:spacing w:line="360" w:lineRule="auto"/>
              <w:ind w:left="57" w:right="57"/>
              <w:jc w:val="center"/>
              <w:rPr>
                <w:rFonts w:ascii="Arial" w:eastAsia="Arial" w:hAnsi="Arial" w:cs="Arial"/>
                <w:sz w:val="20"/>
                <w:szCs w:val="20"/>
              </w:rPr>
            </w:pPr>
            <w:r>
              <w:rPr>
                <w:rFonts w:ascii="Arial" w:hAnsi="Arial"/>
                <w:sz w:val="20"/>
                <w:szCs w:val="20"/>
              </w:rPr>
              <w:t>1</w:t>
            </w:r>
          </w:p>
        </w:tc>
        <w:tc>
          <w:tcPr>
            <w:tcW w:w="2141"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667B22">
            <w:pPr>
              <w:spacing w:line="360" w:lineRule="auto"/>
              <w:ind w:left="57" w:right="57"/>
              <w:rPr>
                <w:rFonts w:ascii="Arial" w:eastAsia="Arial" w:hAnsi="Arial" w:cs="Arial"/>
                <w:sz w:val="20"/>
                <w:szCs w:val="20"/>
              </w:rPr>
            </w:pPr>
            <w:r>
              <w:rPr>
                <w:rFonts w:ascii="Arial" w:hAnsi="Arial"/>
                <w:sz w:val="20"/>
                <w:szCs w:val="20"/>
              </w:rPr>
              <w:t>IDICO Corporation - JSC</w:t>
            </w:r>
          </w:p>
        </w:tc>
        <w:tc>
          <w:tcPr>
            <w:tcW w:w="779"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4,360,500</w:t>
            </w:r>
          </w:p>
        </w:tc>
        <w:tc>
          <w:tcPr>
            <w:tcW w:w="724"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51.00%</w:t>
            </w:r>
          </w:p>
        </w:tc>
        <w:tc>
          <w:tcPr>
            <w:tcW w:w="982" w:type="pct"/>
            <w:tcBorders>
              <w:top w:val="single" w:sz="4" w:space="0" w:color="000000"/>
              <w:left w:val="single" w:sz="4" w:space="0" w:color="000000"/>
              <w:righ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255,000,000,000</w:t>
            </w:r>
          </w:p>
        </w:tc>
      </w:tr>
      <w:tr w:rsidR="001E43F3" w:rsidRPr="00667B22" w:rsidTr="00667B22">
        <w:trPr>
          <w:trHeight w:val="20"/>
          <w:jc w:val="center"/>
        </w:trPr>
        <w:tc>
          <w:tcPr>
            <w:tcW w:w="373"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667B22">
            <w:pPr>
              <w:spacing w:line="360" w:lineRule="auto"/>
              <w:ind w:left="57" w:right="57"/>
              <w:jc w:val="center"/>
              <w:rPr>
                <w:rFonts w:ascii="Arial" w:eastAsia="Arial" w:hAnsi="Arial" w:cs="Arial"/>
                <w:sz w:val="20"/>
                <w:szCs w:val="20"/>
              </w:rPr>
            </w:pPr>
            <w:r>
              <w:rPr>
                <w:rFonts w:ascii="Arial" w:hAnsi="Arial"/>
                <w:sz w:val="20"/>
                <w:szCs w:val="20"/>
              </w:rPr>
              <w:t>2</w:t>
            </w:r>
          </w:p>
        </w:tc>
        <w:tc>
          <w:tcPr>
            <w:tcW w:w="2141"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667B22">
            <w:pPr>
              <w:spacing w:line="360" w:lineRule="auto"/>
              <w:ind w:left="57" w:right="57"/>
              <w:rPr>
                <w:rFonts w:ascii="Arial" w:eastAsia="Arial" w:hAnsi="Arial" w:cs="Arial"/>
                <w:sz w:val="20"/>
                <w:szCs w:val="20"/>
              </w:rPr>
            </w:pPr>
            <w:r>
              <w:rPr>
                <w:rFonts w:ascii="Arial" w:hAnsi="Arial"/>
                <w:sz w:val="20"/>
                <w:szCs w:val="20"/>
              </w:rPr>
              <w:t>Thuong Tin Tau Cuoc Joint Stock Company</w:t>
            </w:r>
          </w:p>
        </w:tc>
        <w:tc>
          <w:tcPr>
            <w:tcW w:w="779"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2,052,000</w:t>
            </w:r>
          </w:p>
        </w:tc>
        <w:tc>
          <w:tcPr>
            <w:tcW w:w="724"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24.00%</w:t>
            </w:r>
          </w:p>
        </w:tc>
        <w:tc>
          <w:tcPr>
            <w:tcW w:w="982" w:type="pct"/>
            <w:tcBorders>
              <w:top w:val="single" w:sz="4" w:space="0" w:color="000000"/>
              <w:left w:val="single" w:sz="4" w:space="0" w:color="000000"/>
              <w:righ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120,000,000,000</w:t>
            </w:r>
          </w:p>
        </w:tc>
      </w:tr>
      <w:tr w:rsidR="001E43F3" w:rsidRPr="00667B22" w:rsidTr="00667B22">
        <w:trPr>
          <w:trHeight w:val="20"/>
          <w:jc w:val="center"/>
        </w:trPr>
        <w:tc>
          <w:tcPr>
            <w:tcW w:w="373"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667B22">
            <w:pPr>
              <w:spacing w:line="360" w:lineRule="auto"/>
              <w:ind w:left="57" w:right="57"/>
              <w:jc w:val="center"/>
              <w:rPr>
                <w:rFonts w:ascii="Arial" w:eastAsia="Arial" w:hAnsi="Arial" w:cs="Arial"/>
                <w:sz w:val="20"/>
                <w:szCs w:val="20"/>
              </w:rPr>
            </w:pPr>
            <w:r>
              <w:rPr>
                <w:rFonts w:ascii="Arial" w:hAnsi="Arial"/>
                <w:sz w:val="20"/>
                <w:szCs w:val="20"/>
              </w:rPr>
              <w:t>3</w:t>
            </w:r>
          </w:p>
        </w:tc>
        <w:tc>
          <w:tcPr>
            <w:tcW w:w="2141"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0F0006">
            <w:pPr>
              <w:spacing w:line="360" w:lineRule="auto"/>
              <w:ind w:left="57" w:right="57"/>
              <w:rPr>
                <w:rFonts w:ascii="Arial" w:eastAsia="Arial" w:hAnsi="Arial" w:cs="Arial"/>
                <w:sz w:val="20"/>
                <w:szCs w:val="20"/>
              </w:rPr>
            </w:pPr>
            <w:r>
              <w:rPr>
                <w:rFonts w:ascii="Arial" w:hAnsi="Arial"/>
                <w:sz w:val="20"/>
                <w:szCs w:val="20"/>
              </w:rPr>
              <w:t>Tien Phat Garment Company</w:t>
            </w:r>
          </w:p>
        </w:tc>
        <w:tc>
          <w:tcPr>
            <w:tcW w:w="779"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1,421,181</w:t>
            </w:r>
          </w:p>
        </w:tc>
        <w:tc>
          <w:tcPr>
            <w:tcW w:w="724"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16.62%</w:t>
            </w:r>
          </w:p>
        </w:tc>
        <w:tc>
          <w:tcPr>
            <w:tcW w:w="982" w:type="pct"/>
            <w:tcBorders>
              <w:top w:val="single" w:sz="4" w:space="0" w:color="000000"/>
              <w:left w:val="single" w:sz="4" w:space="0" w:color="000000"/>
              <w:righ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83,100,000,000</w:t>
            </w:r>
          </w:p>
        </w:tc>
      </w:tr>
      <w:tr w:rsidR="001E43F3" w:rsidRPr="00667B22" w:rsidTr="00667B22">
        <w:trPr>
          <w:trHeight w:val="20"/>
          <w:jc w:val="center"/>
        </w:trPr>
        <w:tc>
          <w:tcPr>
            <w:tcW w:w="373"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667B22">
            <w:pPr>
              <w:spacing w:line="360" w:lineRule="auto"/>
              <w:ind w:left="57" w:right="57"/>
              <w:jc w:val="center"/>
              <w:rPr>
                <w:rFonts w:ascii="Arial" w:eastAsia="Arial" w:hAnsi="Arial" w:cs="Arial"/>
                <w:sz w:val="20"/>
                <w:szCs w:val="20"/>
              </w:rPr>
            </w:pPr>
            <w:r>
              <w:rPr>
                <w:rFonts w:ascii="Arial" w:hAnsi="Arial"/>
                <w:sz w:val="20"/>
                <w:szCs w:val="20"/>
              </w:rPr>
              <w:t>4</w:t>
            </w:r>
          </w:p>
        </w:tc>
        <w:tc>
          <w:tcPr>
            <w:tcW w:w="2141"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0F0006" w:rsidP="00667B22">
            <w:pPr>
              <w:spacing w:line="360" w:lineRule="auto"/>
              <w:ind w:left="57" w:right="57"/>
              <w:rPr>
                <w:rFonts w:ascii="Arial" w:eastAsia="Arial" w:hAnsi="Arial" w:cs="Arial"/>
                <w:sz w:val="20"/>
                <w:szCs w:val="20"/>
              </w:rPr>
            </w:pPr>
            <w:r>
              <w:rPr>
                <w:rFonts w:ascii="Arial" w:hAnsi="Arial"/>
                <w:sz w:val="20"/>
                <w:szCs w:val="20"/>
              </w:rPr>
              <w:t>R</w:t>
            </w:r>
            <w:r w:rsidR="00667B22">
              <w:rPr>
                <w:rFonts w:ascii="Arial" w:hAnsi="Arial"/>
                <w:sz w:val="20"/>
                <w:szCs w:val="20"/>
              </w:rPr>
              <w:t>emaining shareholders</w:t>
            </w:r>
          </w:p>
        </w:tc>
        <w:tc>
          <w:tcPr>
            <w:tcW w:w="779"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716,319</w:t>
            </w:r>
          </w:p>
        </w:tc>
        <w:tc>
          <w:tcPr>
            <w:tcW w:w="724" w:type="pct"/>
            <w:tcBorders>
              <w:top w:val="single" w:sz="4" w:space="0" w:color="000000"/>
              <w:lef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8.38%</w:t>
            </w:r>
          </w:p>
        </w:tc>
        <w:tc>
          <w:tcPr>
            <w:tcW w:w="982" w:type="pct"/>
            <w:tcBorders>
              <w:top w:val="single" w:sz="4" w:space="0" w:color="000000"/>
              <w:left w:val="single" w:sz="4" w:space="0" w:color="000000"/>
              <w:right w:val="single" w:sz="4" w:space="0" w:color="000000"/>
            </w:tcBorders>
            <w:shd w:val="clear" w:color="auto" w:fill="FFFFFF"/>
            <w:tcMar>
              <w:top w:w="0" w:type="dxa"/>
              <w:bottom w:w="0" w:type="dxa"/>
            </w:tcMar>
            <w:vAlign w:val="center"/>
          </w:tcPr>
          <w:p w:rsidR="001E43F3" w:rsidRPr="00667B22" w:rsidRDefault="00667B22" w:rsidP="003F05A0">
            <w:pPr>
              <w:spacing w:line="360" w:lineRule="auto"/>
              <w:ind w:left="57" w:right="57"/>
              <w:jc w:val="center"/>
              <w:rPr>
                <w:rFonts w:ascii="Arial" w:eastAsia="Arial" w:hAnsi="Arial" w:cs="Arial"/>
                <w:sz w:val="20"/>
                <w:szCs w:val="20"/>
              </w:rPr>
            </w:pPr>
            <w:r>
              <w:rPr>
                <w:rFonts w:ascii="Arial" w:hAnsi="Arial"/>
                <w:sz w:val="20"/>
                <w:szCs w:val="20"/>
              </w:rPr>
              <w:t>41,900,000,000</w:t>
            </w:r>
          </w:p>
        </w:tc>
      </w:tr>
      <w:tr w:rsidR="001E43F3" w:rsidRPr="00667B22" w:rsidTr="00667B22">
        <w:trPr>
          <w:trHeight w:val="20"/>
          <w:jc w:val="center"/>
        </w:trPr>
        <w:tc>
          <w:tcPr>
            <w:tcW w:w="373"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1E43F3" w:rsidRPr="005F43DA" w:rsidRDefault="001E43F3" w:rsidP="00667B22">
            <w:pPr>
              <w:spacing w:line="360" w:lineRule="auto"/>
              <w:ind w:left="57" w:right="57"/>
              <w:jc w:val="center"/>
              <w:rPr>
                <w:rFonts w:ascii="Arial" w:eastAsia="Arial" w:hAnsi="Arial" w:cs="Arial"/>
                <w:b/>
                <w:sz w:val="20"/>
                <w:szCs w:val="20"/>
              </w:rPr>
            </w:pPr>
          </w:p>
        </w:tc>
        <w:tc>
          <w:tcPr>
            <w:tcW w:w="2141"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1E43F3" w:rsidRPr="005F43DA" w:rsidRDefault="00667B22" w:rsidP="00667B22">
            <w:pPr>
              <w:spacing w:line="360" w:lineRule="auto"/>
              <w:ind w:left="57" w:right="57"/>
              <w:rPr>
                <w:rFonts w:ascii="Arial" w:eastAsia="Arial" w:hAnsi="Arial" w:cs="Arial"/>
                <w:b/>
                <w:sz w:val="20"/>
                <w:szCs w:val="20"/>
              </w:rPr>
            </w:pPr>
            <w:r w:rsidRPr="005F43DA">
              <w:rPr>
                <w:rFonts w:ascii="Arial" w:hAnsi="Arial"/>
                <w:b/>
                <w:sz w:val="20"/>
                <w:szCs w:val="20"/>
              </w:rPr>
              <w:t>Total</w:t>
            </w:r>
          </w:p>
        </w:tc>
        <w:tc>
          <w:tcPr>
            <w:tcW w:w="779"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1E43F3" w:rsidRPr="005F43DA" w:rsidRDefault="00667B22" w:rsidP="003F05A0">
            <w:pPr>
              <w:spacing w:line="360" w:lineRule="auto"/>
              <w:ind w:left="57" w:right="57"/>
              <w:jc w:val="center"/>
              <w:rPr>
                <w:rFonts w:ascii="Arial" w:eastAsia="Arial" w:hAnsi="Arial" w:cs="Arial"/>
                <w:b/>
                <w:sz w:val="20"/>
                <w:szCs w:val="20"/>
              </w:rPr>
            </w:pPr>
            <w:r w:rsidRPr="005F43DA">
              <w:rPr>
                <w:rFonts w:ascii="Arial" w:hAnsi="Arial"/>
                <w:b/>
                <w:sz w:val="20"/>
                <w:szCs w:val="20"/>
              </w:rPr>
              <w:t>7,833,681</w:t>
            </w:r>
          </w:p>
        </w:tc>
        <w:tc>
          <w:tcPr>
            <w:tcW w:w="724"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1E43F3" w:rsidRPr="005F43DA" w:rsidRDefault="00667B22" w:rsidP="003F05A0">
            <w:pPr>
              <w:spacing w:line="360" w:lineRule="auto"/>
              <w:ind w:left="57" w:right="57"/>
              <w:jc w:val="center"/>
              <w:rPr>
                <w:rFonts w:ascii="Arial" w:eastAsia="Arial" w:hAnsi="Arial" w:cs="Arial"/>
                <w:b/>
                <w:sz w:val="20"/>
                <w:szCs w:val="20"/>
              </w:rPr>
            </w:pPr>
            <w:r w:rsidRPr="005F43DA">
              <w:rPr>
                <w:rFonts w:ascii="Arial" w:hAnsi="Arial"/>
                <w:b/>
                <w:sz w:val="20"/>
                <w:szCs w:val="20"/>
              </w:rPr>
              <w:t>100%</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rsidR="001E43F3" w:rsidRPr="005F43DA" w:rsidRDefault="00667B22" w:rsidP="003F05A0">
            <w:pPr>
              <w:spacing w:line="360" w:lineRule="auto"/>
              <w:ind w:left="57" w:right="57"/>
              <w:jc w:val="center"/>
              <w:rPr>
                <w:rFonts w:ascii="Arial" w:eastAsia="Arial" w:hAnsi="Arial" w:cs="Arial"/>
                <w:b/>
                <w:sz w:val="20"/>
                <w:szCs w:val="20"/>
              </w:rPr>
            </w:pPr>
            <w:r w:rsidRPr="005F43DA">
              <w:rPr>
                <w:rFonts w:ascii="Arial" w:hAnsi="Arial"/>
                <w:b/>
                <w:sz w:val="20"/>
                <w:szCs w:val="20"/>
              </w:rPr>
              <w:t>500,000,000,000</w:t>
            </w:r>
          </w:p>
        </w:tc>
      </w:tr>
    </w:tbl>
    <w:p w:rsidR="001E43F3" w:rsidRPr="00667B22" w:rsidRDefault="00667B22" w:rsidP="00667B22">
      <w:pPr>
        <w:spacing w:before="120" w:after="120" w:line="360" w:lineRule="auto"/>
        <w:jc w:val="both"/>
        <w:rPr>
          <w:rFonts w:ascii="Arial" w:eastAsia="Arial" w:hAnsi="Arial" w:cs="Arial"/>
          <w:sz w:val="20"/>
          <w:szCs w:val="20"/>
        </w:rPr>
      </w:pPr>
      <w:r>
        <w:rPr>
          <w:rFonts w:ascii="Arial" w:hAnsi="Arial"/>
          <w:sz w:val="20"/>
          <w:szCs w:val="20"/>
        </w:rPr>
        <w:t>The remaining shareholders (S</w:t>
      </w:r>
      <w:r w:rsidR="006037A8">
        <w:rPr>
          <w:rFonts w:ascii="Arial" w:hAnsi="Arial"/>
          <w:sz w:val="20"/>
          <w:szCs w:val="20"/>
        </w:rPr>
        <w:t>hareholders who are not major</w:t>
      </w:r>
      <w:r>
        <w:rPr>
          <w:rFonts w:ascii="Arial" w:hAnsi="Arial"/>
          <w:sz w:val="20"/>
          <w:szCs w:val="20"/>
        </w:rPr>
        <w:t xml:space="preserve"> shareholders) may transfer their right</w:t>
      </w:r>
      <w:r w:rsidR="00162B6F">
        <w:rPr>
          <w:rFonts w:ascii="Arial" w:hAnsi="Arial"/>
          <w:sz w:val="20"/>
          <w:szCs w:val="20"/>
        </w:rPr>
        <w:t>s</w:t>
      </w:r>
      <w:r>
        <w:rPr>
          <w:rFonts w:ascii="Arial" w:hAnsi="Arial"/>
          <w:sz w:val="20"/>
          <w:szCs w:val="20"/>
        </w:rPr>
        <w:t xml:space="preserve"> to contribut</w:t>
      </w:r>
      <w:r w:rsidR="000B3CE2">
        <w:rPr>
          <w:rFonts w:ascii="Arial" w:hAnsi="Arial"/>
          <w:sz w:val="20"/>
          <w:szCs w:val="20"/>
        </w:rPr>
        <w:t>e capital to one of the major</w:t>
      </w:r>
      <w:r>
        <w:rPr>
          <w:rFonts w:ascii="Arial" w:hAnsi="Arial"/>
          <w:sz w:val="20"/>
          <w:szCs w:val="20"/>
        </w:rPr>
        <w:t xml:space="preserve"> shareholders of the Company if they do not wish to contribute capital.</w:t>
      </w:r>
    </w:p>
    <w:p w:rsidR="001E43F3" w:rsidRPr="00667B22" w:rsidRDefault="00667B22" w:rsidP="00667B22">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Progress and time limit for capital contribution:</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t>Corresponding to the Project's Investment Plan, specifically:</w:t>
      </w:r>
    </w:p>
    <w:p w:rsidR="001E43F3" w:rsidRPr="00667B22" w:rsidRDefault="00CB1B52" w:rsidP="00667B22">
      <w:pPr>
        <w:numPr>
          <w:ilvl w:val="1"/>
          <w:numId w:val="2"/>
        </w:numPr>
        <w:spacing w:after="120" w:line="360" w:lineRule="auto"/>
        <w:ind w:left="0" w:firstLine="0"/>
        <w:jc w:val="both"/>
        <w:rPr>
          <w:rFonts w:ascii="Arial" w:eastAsia="Arial" w:hAnsi="Arial" w:cs="Arial"/>
          <w:sz w:val="20"/>
          <w:szCs w:val="20"/>
        </w:rPr>
      </w:pPr>
      <w:r>
        <w:rPr>
          <w:rFonts w:ascii="Arial" w:hAnsi="Arial"/>
          <w:sz w:val="20"/>
          <w:szCs w:val="20"/>
        </w:rPr>
        <w:t>Capital contribution p</w:t>
      </w:r>
      <w:r w:rsidR="00667B22">
        <w:rPr>
          <w:rFonts w:ascii="Arial" w:hAnsi="Arial"/>
          <w:sz w:val="20"/>
          <w:szCs w:val="20"/>
        </w:rPr>
        <w:t>hase 1:</w:t>
      </w:r>
    </w:p>
    <w:p w:rsidR="001E43F3" w:rsidRPr="00667B22" w:rsidRDefault="00667B22" w:rsidP="00667B22">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Contribute</w:t>
      </w:r>
      <w:r w:rsidR="001A6ED2">
        <w:rPr>
          <w:rFonts w:ascii="Arial" w:hAnsi="Arial"/>
          <w:sz w:val="20"/>
          <w:szCs w:val="20"/>
        </w:rPr>
        <w:t xml:space="preserve"> the amount of VND 185 billion for</w:t>
      </w:r>
      <w:r>
        <w:rPr>
          <w:rFonts w:ascii="Arial" w:hAnsi="Arial"/>
          <w:sz w:val="20"/>
          <w:szCs w:val="20"/>
        </w:rPr>
        <w:t xml:space="preserve"> the compensation for site clearance of the re</w:t>
      </w:r>
      <w:r w:rsidR="006121A2">
        <w:rPr>
          <w:rFonts w:ascii="Arial" w:hAnsi="Arial"/>
          <w:sz w:val="20"/>
          <w:szCs w:val="20"/>
        </w:rPr>
        <w:t>maining area</w:t>
      </w:r>
      <w:r>
        <w:rPr>
          <w:rFonts w:ascii="Arial" w:hAnsi="Arial"/>
          <w:sz w:val="20"/>
          <w:szCs w:val="20"/>
        </w:rPr>
        <w:t xml:space="preserve">. This </w:t>
      </w:r>
      <w:r w:rsidR="00EA75CE">
        <w:rPr>
          <w:rFonts w:ascii="Arial" w:hAnsi="Arial"/>
          <w:sz w:val="20"/>
          <w:szCs w:val="20"/>
        </w:rPr>
        <w:t>is</w:t>
      </w:r>
      <w:r>
        <w:rPr>
          <w:rFonts w:ascii="Arial" w:hAnsi="Arial"/>
          <w:sz w:val="20"/>
          <w:szCs w:val="20"/>
        </w:rPr>
        <w:t xml:space="preserve"> the amount that must be transferred to the Project Management Board of Duc Hoa District according to the compensation plan for site clearance approved in Decision No. 3514/QD-UBND dated </w:t>
      </w:r>
      <w:r w:rsidR="0017785C">
        <w:rPr>
          <w:rFonts w:ascii="Arial" w:hAnsi="Arial"/>
          <w:sz w:val="20"/>
          <w:szCs w:val="20"/>
        </w:rPr>
        <w:t xml:space="preserve">on </w:t>
      </w:r>
      <w:r>
        <w:rPr>
          <w:rFonts w:ascii="Arial" w:hAnsi="Arial"/>
          <w:sz w:val="20"/>
          <w:szCs w:val="20"/>
        </w:rPr>
        <w:t>June 21, 2021.</w:t>
      </w:r>
    </w:p>
    <w:p w:rsidR="001E43F3" w:rsidRPr="00667B22" w:rsidRDefault="00667B22" w:rsidP="00667B22">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The </w:t>
      </w:r>
      <w:r w:rsidR="00EA75CE">
        <w:rPr>
          <w:rFonts w:ascii="Arial" w:hAnsi="Arial"/>
          <w:sz w:val="20"/>
          <w:szCs w:val="20"/>
        </w:rPr>
        <w:t>record date</w:t>
      </w:r>
      <w:r w:rsidR="00436B36">
        <w:rPr>
          <w:rFonts w:ascii="Arial" w:hAnsi="Arial"/>
          <w:sz w:val="20"/>
          <w:szCs w:val="20"/>
        </w:rPr>
        <w:t xml:space="preserve"> for</w:t>
      </w:r>
      <w:r w:rsidR="006121A2">
        <w:rPr>
          <w:rFonts w:ascii="Arial" w:hAnsi="Arial"/>
          <w:sz w:val="20"/>
          <w:szCs w:val="20"/>
        </w:rPr>
        <w:t xml:space="preserve"> </w:t>
      </w:r>
      <w:r w:rsidR="00D32684">
        <w:rPr>
          <w:rFonts w:ascii="Arial" w:hAnsi="Arial"/>
          <w:sz w:val="20"/>
          <w:szCs w:val="20"/>
        </w:rPr>
        <w:t xml:space="preserve">major </w:t>
      </w:r>
      <w:r>
        <w:rPr>
          <w:rFonts w:ascii="Arial" w:hAnsi="Arial"/>
          <w:sz w:val="20"/>
          <w:szCs w:val="20"/>
        </w:rPr>
        <w:t>shareholders is: September 29, 2021 (</w:t>
      </w:r>
      <w:r w:rsidR="009D2874">
        <w:rPr>
          <w:rFonts w:ascii="Arial" w:hAnsi="Arial"/>
          <w:sz w:val="20"/>
          <w:szCs w:val="20"/>
        </w:rPr>
        <w:t>T</w:t>
      </w:r>
      <w:r>
        <w:rPr>
          <w:rFonts w:ascii="Arial" w:hAnsi="Arial"/>
          <w:sz w:val="20"/>
          <w:szCs w:val="20"/>
        </w:rPr>
        <w:t>he money must be transferred to the Project Management Board of Duc Hoa District to comply with Decision No. 5858/QD-UBND</w:t>
      </w:r>
      <w:r w:rsidR="00320B59">
        <w:rPr>
          <w:rFonts w:ascii="Arial" w:hAnsi="Arial"/>
          <w:sz w:val="20"/>
          <w:szCs w:val="20"/>
        </w:rPr>
        <w:t>n</w:t>
      </w:r>
      <w:r w:rsidR="009D2874">
        <w:rPr>
          <w:rFonts w:ascii="Arial" w:hAnsi="Arial"/>
          <w:sz w:val="20"/>
          <w:szCs w:val="20"/>
        </w:rPr>
        <w:t>o later than September 30, 2021</w:t>
      </w:r>
      <w:r>
        <w:rPr>
          <w:rFonts w:ascii="Arial" w:hAnsi="Arial"/>
          <w:sz w:val="20"/>
          <w:szCs w:val="20"/>
        </w:rPr>
        <w:t>);</w:t>
      </w:r>
    </w:p>
    <w:p w:rsidR="001E43F3" w:rsidRPr="00667B22" w:rsidRDefault="00667B22" w:rsidP="00667B22">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The </w:t>
      </w:r>
      <w:r w:rsidR="00EF694D">
        <w:rPr>
          <w:rFonts w:ascii="Arial" w:hAnsi="Arial"/>
          <w:sz w:val="20"/>
          <w:szCs w:val="20"/>
        </w:rPr>
        <w:t>record date</w:t>
      </w:r>
      <w:r>
        <w:rPr>
          <w:rFonts w:ascii="Arial" w:hAnsi="Arial"/>
          <w:sz w:val="20"/>
          <w:szCs w:val="20"/>
        </w:rPr>
        <w:t xml:space="preserve"> for </w:t>
      </w:r>
      <w:r w:rsidR="00593E5F">
        <w:rPr>
          <w:rFonts w:ascii="Arial" w:hAnsi="Arial"/>
          <w:sz w:val="20"/>
          <w:szCs w:val="20"/>
        </w:rPr>
        <w:t xml:space="preserve">the </w:t>
      </w:r>
      <w:r>
        <w:rPr>
          <w:rFonts w:ascii="Arial" w:hAnsi="Arial"/>
          <w:sz w:val="20"/>
          <w:szCs w:val="20"/>
        </w:rPr>
        <w:t>remaining shareholders is 10 days from th</w:t>
      </w:r>
      <w:r w:rsidR="00CF0CFF">
        <w:rPr>
          <w:rFonts w:ascii="Arial" w:hAnsi="Arial"/>
          <w:sz w:val="20"/>
          <w:szCs w:val="20"/>
        </w:rPr>
        <w:t>e date the Executive Board sends</w:t>
      </w:r>
      <w:r>
        <w:rPr>
          <w:rFonts w:ascii="Arial" w:hAnsi="Arial"/>
          <w:sz w:val="20"/>
          <w:szCs w:val="20"/>
        </w:rPr>
        <w:t xml:space="preserve"> the Notice.</w:t>
      </w:r>
    </w:p>
    <w:p w:rsidR="001E43F3" w:rsidRPr="00667B22" w:rsidRDefault="00667B22" w:rsidP="00667B22">
      <w:pPr>
        <w:numPr>
          <w:ilvl w:val="1"/>
          <w:numId w:val="2"/>
        </w:numPr>
        <w:spacing w:after="120" w:line="360" w:lineRule="auto"/>
        <w:ind w:left="0" w:firstLine="0"/>
        <w:jc w:val="both"/>
        <w:rPr>
          <w:rFonts w:ascii="Arial" w:eastAsia="Arial" w:hAnsi="Arial" w:cs="Arial"/>
          <w:sz w:val="20"/>
          <w:szCs w:val="20"/>
        </w:rPr>
      </w:pPr>
      <w:r>
        <w:rPr>
          <w:rFonts w:ascii="Arial" w:hAnsi="Arial"/>
          <w:sz w:val="20"/>
          <w:szCs w:val="20"/>
        </w:rPr>
        <w:lastRenderedPageBreak/>
        <w:t>Capital contribution Phase 2:</w:t>
      </w:r>
    </w:p>
    <w:p w:rsidR="001E43F3" w:rsidRPr="00667B22" w:rsidRDefault="00667B22" w:rsidP="00667B22">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Contribute the difference between the actual site clearance compensation </w:t>
      </w:r>
      <w:r w:rsidR="008F78D6">
        <w:rPr>
          <w:rFonts w:ascii="Arial" w:hAnsi="Arial"/>
          <w:sz w:val="20"/>
          <w:szCs w:val="20"/>
        </w:rPr>
        <w:t>expense</w:t>
      </w:r>
      <w:r>
        <w:rPr>
          <w:rFonts w:ascii="Arial" w:hAnsi="Arial"/>
          <w:sz w:val="20"/>
          <w:szCs w:val="20"/>
        </w:rPr>
        <w:t xml:space="preserve"> and the </w:t>
      </w:r>
      <w:r w:rsidR="00574460">
        <w:rPr>
          <w:rFonts w:ascii="Arial" w:hAnsi="Arial"/>
          <w:sz w:val="20"/>
          <w:szCs w:val="20"/>
        </w:rPr>
        <w:t>expense</w:t>
      </w:r>
      <w:r>
        <w:rPr>
          <w:rFonts w:ascii="Arial" w:hAnsi="Arial"/>
          <w:sz w:val="20"/>
          <w:szCs w:val="20"/>
        </w:rPr>
        <w:t xml:space="preserve"> under the State's approved plan </w:t>
      </w:r>
      <w:r w:rsidR="005568BD">
        <w:rPr>
          <w:rFonts w:ascii="Arial" w:hAnsi="Arial"/>
          <w:sz w:val="20"/>
          <w:szCs w:val="20"/>
        </w:rPr>
        <w:t>on</w:t>
      </w:r>
      <w:r>
        <w:rPr>
          <w:rFonts w:ascii="Arial" w:hAnsi="Arial"/>
          <w:sz w:val="20"/>
          <w:szCs w:val="20"/>
        </w:rPr>
        <w:t xml:space="preserve"> the</w:t>
      </w:r>
      <w:r w:rsidR="008772A6">
        <w:rPr>
          <w:rFonts w:ascii="Arial" w:hAnsi="Arial"/>
          <w:sz w:val="20"/>
          <w:szCs w:val="20"/>
          <w:lang w:val="vi-VN"/>
        </w:rPr>
        <w:t xml:space="preserve"> rest of the</w:t>
      </w:r>
      <w:r>
        <w:rPr>
          <w:rFonts w:ascii="Arial" w:hAnsi="Arial"/>
          <w:sz w:val="20"/>
          <w:szCs w:val="20"/>
        </w:rPr>
        <w:t xml:space="preserve"> compensation for site clearanc</w:t>
      </w:r>
      <w:r w:rsidR="008772A6">
        <w:rPr>
          <w:rFonts w:ascii="Arial" w:hAnsi="Arial"/>
          <w:sz w:val="20"/>
          <w:szCs w:val="20"/>
          <w:lang w:val="vi-VN"/>
        </w:rPr>
        <w:t>e</w:t>
      </w:r>
      <w:r>
        <w:rPr>
          <w:rFonts w:ascii="Arial" w:hAnsi="Arial"/>
          <w:sz w:val="20"/>
          <w:szCs w:val="20"/>
        </w:rPr>
        <w:t>. (</w:t>
      </w:r>
      <w:r w:rsidR="005D3B0C">
        <w:rPr>
          <w:rFonts w:ascii="Arial" w:hAnsi="Arial"/>
          <w:sz w:val="20"/>
          <w:szCs w:val="20"/>
        </w:rPr>
        <w:t>Approximately</w:t>
      </w:r>
      <w:r>
        <w:rPr>
          <w:rFonts w:ascii="Arial" w:hAnsi="Arial"/>
          <w:sz w:val="20"/>
          <w:szCs w:val="20"/>
        </w:rPr>
        <w:t xml:space="preserve"> VND 123 billion, the specific value depends on the negotiation results with households).</w:t>
      </w:r>
    </w:p>
    <w:p w:rsidR="001E43F3" w:rsidRPr="00667B22" w:rsidRDefault="00DA7929" w:rsidP="00667B22">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Record date</w:t>
      </w:r>
      <w:r w:rsidR="00667B22">
        <w:rPr>
          <w:rFonts w:ascii="Arial" w:hAnsi="Arial"/>
          <w:sz w:val="20"/>
          <w:szCs w:val="20"/>
        </w:rPr>
        <w:t xml:space="preserve">: In Q4/2021. </w:t>
      </w:r>
      <w:r w:rsidR="000B4EF0">
        <w:rPr>
          <w:rFonts w:ascii="Arial" w:hAnsi="Arial"/>
          <w:sz w:val="20"/>
          <w:szCs w:val="20"/>
        </w:rPr>
        <w:t>As soon as</w:t>
      </w:r>
      <w:r w:rsidR="00DA72EA">
        <w:rPr>
          <w:rFonts w:ascii="Arial" w:hAnsi="Arial"/>
          <w:sz w:val="20"/>
          <w:szCs w:val="20"/>
        </w:rPr>
        <w:t xml:space="preserve"> having</w:t>
      </w:r>
      <w:r w:rsidR="00667B22">
        <w:rPr>
          <w:rFonts w:ascii="Arial" w:hAnsi="Arial"/>
          <w:sz w:val="20"/>
          <w:szCs w:val="20"/>
        </w:rPr>
        <w:t xml:space="preserve"> negotiation results, the Executive Board will send a notice </w:t>
      </w:r>
      <w:r w:rsidR="00D314FA">
        <w:rPr>
          <w:rFonts w:ascii="Arial" w:hAnsi="Arial"/>
          <w:sz w:val="20"/>
          <w:szCs w:val="20"/>
        </w:rPr>
        <w:t>on</w:t>
      </w:r>
      <w:r w:rsidR="00667B22">
        <w:rPr>
          <w:rFonts w:ascii="Arial" w:hAnsi="Arial"/>
          <w:sz w:val="20"/>
          <w:szCs w:val="20"/>
        </w:rPr>
        <w:t xml:space="preserve"> capital contribution to shareholders 07 days before the </w:t>
      </w:r>
      <w:r w:rsidR="00CA7329">
        <w:rPr>
          <w:rFonts w:ascii="Arial" w:hAnsi="Arial"/>
          <w:sz w:val="20"/>
          <w:szCs w:val="20"/>
        </w:rPr>
        <w:t>record date</w:t>
      </w:r>
      <w:r w:rsidR="00667B22">
        <w:rPr>
          <w:rFonts w:ascii="Arial" w:hAnsi="Arial"/>
          <w:sz w:val="20"/>
          <w:szCs w:val="20"/>
        </w:rPr>
        <w:t>.</w:t>
      </w:r>
    </w:p>
    <w:p w:rsidR="001E43F3" w:rsidRPr="00667B22" w:rsidRDefault="00667B22" w:rsidP="00667B22">
      <w:pPr>
        <w:numPr>
          <w:ilvl w:val="1"/>
          <w:numId w:val="2"/>
        </w:numPr>
        <w:spacing w:after="120" w:line="360" w:lineRule="auto"/>
        <w:ind w:left="0" w:firstLine="0"/>
        <w:jc w:val="both"/>
        <w:rPr>
          <w:rFonts w:ascii="Arial" w:eastAsia="Arial" w:hAnsi="Arial" w:cs="Arial"/>
          <w:sz w:val="20"/>
          <w:szCs w:val="20"/>
        </w:rPr>
      </w:pPr>
      <w:r>
        <w:rPr>
          <w:rFonts w:ascii="Arial" w:hAnsi="Arial"/>
          <w:sz w:val="20"/>
          <w:szCs w:val="20"/>
        </w:rPr>
        <w:t>Capital contribution in the following phases:</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t xml:space="preserve">Contribute the remaining amount </w:t>
      </w:r>
      <w:r w:rsidR="00C94158">
        <w:rPr>
          <w:rFonts w:ascii="Arial" w:hAnsi="Arial"/>
          <w:sz w:val="20"/>
          <w:szCs w:val="20"/>
        </w:rPr>
        <w:t>for</w:t>
      </w:r>
      <w:r>
        <w:rPr>
          <w:rFonts w:ascii="Arial" w:hAnsi="Arial"/>
          <w:sz w:val="20"/>
          <w:szCs w:val="20"/>
        </w:rPr>
        <w:t xml:space="preserve"> the payment of land use fees of the project. The specific amount and time is based on the notice </w:t>
      </w:r>
      <w:r w:rsidR="00B41FE7">
        <w:rPr>
          <w:rFonts w:ascii="Arial" w:hAnsi="Arial"/>
          <w:sz w:val="20"/>
          <w:szCs w:val="20"/>
        </w:rPr>
        <w:t>on</w:t>
      </w:r>
      <w:r>
        <w:rPr>
          <w:rFonts w:ascii="Arial" w:hAnsi="Arial"/>
          <w:sz w:val="20"/>
          <w:szCs w:val="20"/>
        </w:rPr>
        <w:t xml:space="preserve"> land use fee payment of the competent state agency, expected in Q1/2022.</w:t>
      </w:r>
    </w:p>
    <w:p w:rsidR="001E43F3" w:rsidRPr="00667B22" w:rsidRDefault="00667B22" w:rsidP="00667B22">
      <w:pPr>
        <w:numPr>
          <w:ilvl w:val="1"/>
          <w:numId w:val="2"/>
        </w:numPr>
        <w:spacing w:after="120" w:line="360" w:lineRule="auto"/>
        <w:ind w:left="0" w:firstLine="0"/>
        <w:jc w:val="both"/>
        <w:rPr>
          <w:rFonts w:ascii="Arial" w:eastAsia="Arial" w:hAnsi="Arial" w:cs="Arial"/>
          <w:sz w:val="20"/>
          <w:szCs w:val="20"/>
        </w:rPr>
      </w:pPr>
      <w:r>
        <w:rPr>
          <w:rFonts w:ascii="Arial" w:hAnsi="Arial"/>
          <w:sz w:val="20"/>
          <w:szCs w:val="20"/>
        </w:rPr>
        <w:t>Time limit for capital contribution:</w:t>
      </w:r>
    </w:p>
    <w:p w:rsidR="001E43F3" w:rsidRPr="00C57A89" w:rsidRDefault="00667B22" w:rsidP="00667B22">
      <w:pPr>
        <w:spacing w:after="120" w:line="360" w:lineRule="auto"/>
        <w:jc w:val="both"/>
        <w:rPr>
          <w:rFonts w:ascii="Arial" w:hAnsi="Arial"/>
          <w:sz w:val="20"/>
          <w:szCs w:val="20"/>
        </w:rPr>
      </w:pPr>
      <w:r>
        <w:rPr>
          <w:rFonts w:ascii="Arial" w:hAnsi="Arial"/>
          <w:sz w:val="20"/>
          <w:szCs w:val="20"/>
        </w:rPr>
        <w:t xml:space="preserve">At the end of the capital contribution period of each phase, </w:t>
      </w:r>
      <w:r w:rsidR="00C57A89">
        <w:rPr>
          <w:rFonts w:ascii="Arial" w:hAnsi="Arial"/>
          <w:sz w:val="20"/>
          <w:szCs w:val="20"/>
        </w:rPr>
        <w:t xml:space="preserve">shareholders not having </w:t>
      </w:r>
      <w:r w:rsidR="0025530F">
        <w:rPr>
          <w:rFonts w:ascii="Arial" w:hAnsi="Arial"/>
          <w:sz w:val="20"/>
          <w:szCs w:val="20"/>
        </w:rPr>
        <w:t xml:space="preserve">fully </w:t>
      </w:r>
      <w:r w:rsidR="00C57A89">
        <w:rPr>
          <w:rFonts w:ascii="Arial" w:hAnsi="Arial"/>
          <w:sz w:val="20"/>
          <w:szCs w:val="20"/>
        </w:rPr>
        <w:t xml:space="preserve">contributed </w:t>
      </w:r>
      <w:r>
        <w:rPr>
          <w:rFonts w:ascii="Arial" w:hAnsi="Arial"/>
          <w:sz w:val="20"/>
          <w:szCs w:val="20"/>
        </w:rPr>
        <w:t>shall be deemed to have refused the right</w:t>
      </w:r>
      <w:r w:rsidR="00C57A89">
        <w:rPr>
          <w:rFonts w:ascii="Arial" w:hAnsi="Arial"/>
          <w:sz w:val="20"/>
          <w:szCs w:val="20"/>
        </w:rPr>
        <w:t>s</w:t>
      </w:r>
      <w:r>
        <w:rPr>
          <w:rFonts w:ascii="Arial" w:hAnsi="Arial"/>
          <w:sz w:val="20"/>
          <w:szCs w:val="20"/>
        </w:rPr>
        <w:t xml:space="preserve"> to contribute </w:t>
      </w:r>
      <w:r w:rsidR="008B569D">
        <w:rPr>
          <w:rFonts w:ascii="Arial" w:hAnsi="Arial"/>
          <w:sz w:val="20"/>
          <w:szCs w:val="20"/>
        </w:rPr>
        <w:t xml:space="preserve">capital of </w:t>
      </w:r>
      <w:r>
        <w:rPr>
          <w:rFonts w:ascii="Arial" w:hAnsi="Arial"/>
          <w:sz w:val="20"/>
          <w:szCs w:val="20"/>
        </w:rPr>
        <w:t xml:space="preserve">the remaining capital. The remaining </w:t>
      </w:r>
      <w:r w:rsidR="00632C11">
        <w:rPr>
          <w:rFonts w:ascii="Arial" w:hAnsi="Arial"/>
          <w:sz w:val="20"/>
          <w:szCs w:val="20"/>
        </w:rPr>
        <w:t xml:space="preserve">shareholders </w:t>
      </w:r>
      <w:r w:rsidR="00E0052C">
        <w:rPr>
          <w:rFonts w:ascii="Arial" w:hAnsi="Arial"/>
          <w:sz w:val="20"/>
          <w:szCs w:val="20"/>
        </w:rPr>
        <w:t>are able</w:t>
      </w:r>
      <w:r w:rsidR="009226B7">
        <w:rPr>
          <w:rFonts w:ascii="Arial" w:hAnsi="Arial"/>
          <w:sz w:val="20"/>
          <w:szCs w:val="20"/>
        </w:rPr>
        <w:t xml:space="preserve"> to</w:t>
      </w:r>
      <w:r w:rsidR="00632C11">
        <w:rPr>
          <w:rFonts w:ascii="Arial" w:hAnsi="Arial"/>
          <w:sz w:val="20"/>
          <w:szCs w:val="20"/>
        </w:rPr>
        <w:t xml:space="preserve"> contribute the</w:t>
      </w:r>
      <w:r w:rsidR="00737507">
        <w:rPr>
          <w:rFonts w:ascii="Arial" w:hAnsi="Arial"/>
          <w:sz w:val="20"/>
          <w:szCs w:val="20"/>
        </w:rPr>
        <w:t xml:space="preserve"> remaining</w:t>
      </w:r>
      <w:r w:rsidR="00632C11">
        <w:rPr>
          <w:rFonts w:ascii="Arial" w:hAnsi="Arial"/>
          <w:sz w:val="20"/>
          <w:szCs w:val="20"/>
        </w:rPr>
        <w:t xml:space="preserve"> capital </w:t>
      </w:r>
      <w:r w:rsidR="00297D8E">
        <w:rPr>
          <w:rFonts w:ascii="Arial" w:hAnsi="Arial"/>
          <w:sz w:val="20"/>
          <w:szCs w:val="20"/>
        </w:rPr>
        <w:t>and divided according to the holding rate</w:t>
      </w:r>
      <w:r>
        <w:rPr>
          <w:rFonts w:ascii="Arial" w:hAnsi="Arial"/>
          <w:sz w:val="20"/>
          <w:szCs w:val="20"/>
        </w:rPr>
        <w:t>. In case there is no shareholder wishing to contribute</w:t>
      </w:r>
      <w:r w:rsidR="006A1516">
        <w:rPr>
          <w:rFonts w:ascii="Arial" w:hAnsi="Arial"/>
          <w:sz w:val="20"/>
          <w:szCs w:val="20"/>
        </w:rPr>
        <w:t xml:space="preserve"> the remaining capital</w:t>
      </w:r>
      <w:r>
        <w:rPr>
          <w:rFonts w:ascii="Arial" w:hAnsi="Arial"/>
          <w:sz w:val="20"/>
          <w:szCs w:val="20"/>
        </w:rPr>
        <w:t>, the Executive Board may invite other partners to contribute.</w:t>
      </w:r>
    </w:p>
    <w:p w:rsidR="001E43F3" w:rsidRPr="00667B22" w:rsidRDefault="00667B22" w:rsidP="00667B22">
      <w:pPr>
        <w:numPr>
          <w:ilvl w:val="1"/>
          <w:numId w:val="2"/>
        </w:numPr>
        <w:spacing w:after="120" w:line="360" w:lineRule="auto"/>
        <w:ind w:left="0" w:firstLine="0"/>
        <w:jc w:val="both"/>
        <w:rPr>
          <w:rFonts w:ascii="Arial" w:eastAsia="Arial" w:hAnsi="Arial" w:cs="Arial"/>
          <w:sz w:val="20"/>
          <w:szCs w:val="20"/>
        </w:rPr>
      </w:pPr>
      <w:r>
        <w:rPr>
          <w:rFonts w:ascii="Arial" w:hAnsi="Arial"/>
          <w:sz w:val="20"/>
          <w:szCs w:val="20"/>
        </w:rPr>
        <w:t xml:space="preserve"> Responsibilities of capital contributors:</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t xml:space="preserve">The capital contributors </w:t>
      </w:r>
      <w:r w:rsidR="0034340B">
        <w:rPr>
          <w:rFonts w:ascii="Arial" w:hAnsi="Arial"/>
          <w:sz w:val="20"/>
          <w:szCs w:val="20"/>
        </w:rPr>
        <w:t>are major</w:t>
      </w:r>
      <w:r>
        <w:rPr>
          <w:rFonts w:ascii="Arial" w:hAnsi="Arial"/>
          <w:sz w:val="20"/>
          <w:szCs w:val="20"/>
        </w:rPr>
        <w:t xml:space="preserve"> shareholders responsible for lending VND 150 billion to IDICO Long An Investment Construction JSC with a term of 2 years at a preferential interest rate (equal to the interest rate of Joint Stock Commercial Bank for Investment and Development of Vietnam </w:t>
      </w:r>
      <w:r w:rsidR="008772A6">
        <w:rPr>
          <w:rFonts w:ascii="Arial" w:hAnsi="Arial"/>
          <w:sz w:val="20"/>
          <w:szCs w:val="20"/>
        </w:rPr>
        <w:t>- Long</w:t>
      </w:r>
      <w:r>
        <w:rPr>
          <w:rFonts w:ascii="Arial" w:hAnsi="Arial"/>
          <w:sz w:val="20"/>
          <w:szCs w:val="20"/>
        </w:rPr>
        <w:t xml:space="preserve"> An Branch </w:t>
      </w:r>
      <w:r w:rsidR="006121A2">
        <w:rPr>
          <w:rFonts w:ascii="Arial" w:hAnsi="Arial"/>
          <w:sz w:val="20"/>
          <w:szCs w:val="20"/>
        </w:rPr>
        <w:t>for loans of the same term</w:t>
      </w:r>
      <w:r>
        <w:rPr>
          <w:rFonts w:ascii="Arial" w:hAnsi="Arial"/>
          <w:sz w:val="20"/>
          <w:szCs w:val="20"/>
        </w:rPr>
        <w:t>). The loan amount of each party equ</w:t>
      </w:r>
      <w:r w:rsidR="006121A2">
        <w:rPr>
          <w:rFonts w:ascii="Arial" w:hAnsi="Arial"/>
          <w:sz w:val="20"/>
          <w:szCs w:val="20"/>
        </w:rPr>
        <w:t>al</w:t>
      </w:r>
      <w:r>
        <w:rPr>
          <w:rFonts w:ascii="Arial" w:hAnsi="Arial"/>
          <w:sz w:val="20"/>
          <w:szCs w:val="20"/>
        </w:rPr>
        <w:t xml:space="preserve">s to the capital contribution rate, the loan disbursement </w:t>
      </w:r>
      <w:r w:rsidR="00FC4715">
        <w:rPr>
          <w:rFonts w:ascii="Arial" w:hAnsi="Arial"/>
          <w:sz w:val="20"/>
          <w:szCs w:val="20"/>
        </w:rPr>
        <w:t>date</w:t>
      </w:r>
      <w:r>
        <w:rPr>
          <w:rFonts w:ascii="Arial" w:hAnsi="Arial"/>
          <w:sz w:val="20"/>
          <w:szCs w:val="20"/>
        </w:rPr>
        <w:t xml:space="preserve"> is November 30, 2021.</w:t>
      </w:r>
    </w:p>
    <w:p w:rsidR="001E43F3" w:rsidRPr="00667B22" w:rsidRDefault="00667B22" w:rsidP="00667B22">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Goodwill of the Project:</w:t>
      </w:r>
    </w:p>
    <w:p w:rsidR="001E43F3" w:rsidRPr="00667B22" w:rsidRDefault="00667B22" w:rsidP="00667B22">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T</w:t>
      </w:r>
      <w:r w:rsidR="00C727F9">
        <w:rPr>
          <w:rFonts w:ascii="Arial" w:hAnsi="Arial"/>
          <w:sz w:val="20"/>
          <w:szCs w:val="20"/>
        </w:rPr>
        <w:t>he goodwill of the Project as of</w:t>
      </w:r>
      <w:r>
        <w:rPr>
          <w:rFonts w:ascii="Arial" w:hAnsi="Arial"/>
          <w:sz w:val="20"/>
          <w:szCs w:val="20"/>
        </w:rPr>
        <w:t xml:space="preserve"> the date of capital contribution has a provisiona</w:t>
      </w:r>
      <w:r w:rsidR="006121A2">
        <w:rPr>
          <w:rFonts w:ascii="Arial" w:hAnsi="Arial"/>
          <w:sz w:val="20"/>
          <w:szCs w:val="20"/>
        </w:rPr>
        <w:t>ry</w:t>
      </w:r>
      <w:r>
        <w:rPr>
          <w:rFonts w:ascii="Arial" w:hAnsi="Arial"/>
          <w:sz w:val="20"/>
          <w:szCs w:val="20"/>
        </w:rPr>
        <w:t xml:space="preserve"> value of VND 160 billion. The official goodwill value will be approved by the Board of Directors after </w:t>
      </w:r>
      <w:r w:rsidR="00656D0B">
        <w:rPr>
          <w:rFonts w:ascii="Arial" w:hAnsi="Arial"/>
          <w:sz w:val="20"/>
          <w:szCs w:val="20"/>
        </w:rPr>
        <w:t xml:space="preserve">having </w:t>
      </w:r>
      <w:r w:rsidR="001C5C7C">
        <w:rPr>
          <w:rFonts w:ascii="Arial" w:hAnsi="Arial"/>
          <w:sz w:val="20"/>
          <w:szCs w:val="20"/>
        </w:rPr>
        <w:t>valuation results of the independent c</w:t>
      </w:r>
      <w:r>
        <w:rPr>
          <w:rFonts w:ascii="Arial" w:hAnsi="Arial"/>
          <w:sz w:val="20"/>
          <w:szCs w:val="20"/>
        </w:rPr>
        <w:t>onsultant.</w:t>
      </w:r>
    </w:p>
    <w:p w:rsidR="001E43F3" w:rsidRPr="00667B22" w:rsidRDefault="00667B22" w:rsidP="00667B22">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The Executive Board will select a valuation unit to determine the goodwill value of the Project and submit it to the Board of Directors for approval. The goodwill value of the Project approved by the Board of Directors will be included in the contributed capital of IDICO Long An Investment Construction JSC when calculating the profit after tax distribution rate of the Project.</w:t>
      </w:r>
    </w:p>
    <w:p w:rsidR="001E43F3" w:rsidRPr="00667B22" w:rsidRDefault="00667B22" w:rsidP="00667B22">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The value of IDICO Long An Investment Construction JSC 's contributed capital when calculating the profit after tax distribution rate includes the value of the Project </w:t>
      </w:r>
      <w:r w:rsidR="00E272F7">
        <w:rPr>
          <w:rFonts w:ascii="Arial" w:hAnsi="Arial"/>
          <w:sz w:val="20"/>
          <w:szCs w:val="20"/>
        </w:rPr>
        <w:t>as of</w:t>
      </w:r>
      <w:r>
        <w:rPr>
          <w:rFonts w:ascii="Arial" w:hAnsi="Arial"/>
          <w:sz w:val="20"/>
          <w:szCs w:val="20"/>
        </w:rPr>
        <w:t xml:space="preserve"> the date </w:t>
      </w:r>
      <w:r w:rsidR="003A489D">
        <w:rPr>
          <w:rFonts w:ascii="Arial" w:hAnsi="Arial"/>
          <w:sz w:val="20"/>
          <w:szCs w:val="20"/>
        </w:rPr>
        <w:t>shareholders bega</w:t>
      </w:r>
      <w:r>
        <w:rPr>
          <w:rFonts w:ascii="Arial" w:hAnsi="Arial"/>
          <w:sz w:val="20"/>
          <w:szCs w:val="20"/>
        </w:rPr>
        <w:t>n to contribute capital (including the above-mentioned goodwill) and actual arising amounts during the project implementation process from the beginning of capital contribution (if any).</w:t>
      </w:r>
    </w:p>
    <w:p w:rsidR="001E43F3" w:rsidRPr="00667B22" w:rsidRDefault="00667B22" w:rsidP="00667B22">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Distribution of profit (loss) of the Project:</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lastRenderedPageBreak/>
        <w:t xml:space="preserve">Profit after tax of the Project is distributed to the capital contributors according to the rate of the actual contributed capital to the total equity invested in the Project. </w:t>
      </w:r>
      <w:r w:rsidR="006E5217">
        <w:rPr>
          <w:rFonts w:ascii="Arial" w:hAnsi="Arial"/>
          <w:sz w:val="20"/>
          <w:szCs w:val="20"/>
        </w:rPr>
        <w:t>Annually</w:t>
      </w:r>
      <w:r>
        <w:rPr>
          <w:rFonts w:ascii="Arial" w:hAnsi="Arial"/>
          <w:sz w:val="20"/>
          <w:szCs w:val="20"/>
        </w:rPr>
        <w:t xml:space="preserve">, based on the Audited Financial Statements, the Executive Board determines the actual profit after tax of the Project and temporarily </w:t>
      </w:r>
      <w:r w:rsidR="00CA56F6">
        <w:rPr>
          <w:rFonts w:ascii="Arial" w:hAnsi="Arial"/>
          <w:sz w:val="20"/>
          <w:szCs w:val="20"/>
        </w:rPr>
        <w:t>distributes</w:t>
      </w:r>
      <w:r>
        <w:rPr>
          <w:rFonts w:ascii="Arial" w:hAnsi="Arial"/>
          <w:sz w:val="20"/>
          <w:szCs w:val="20"/>
        </w:rPr>
        <w:t xml:space="preserve"> 80% </w:t>
      </w:r>
      <w:r w:rsidR="00BF715A">
        <w:rPr>
          <w:rFonts w:ascii="Arial" w:hAnsi="Arial"/>
          <w:sz w:val="20"/>
          <w:szCs w:val="20"/>
        </w:rPr>
        <w:t xml:space="preserve">of it </w:t>
      </w:r>
      <w:r>
        <w:rPr>
          <w:rFonts w:ascii="Arial" w:hAnsi="Arial"/>
          <w:sz w:val="20"/>
          <w:szCs w:val="20"/>
        </w:rPr>
        <w:t xml:space="preserve">to the capital contributors. </w:t>
      </w:r>
      <w:r w:rsidR="00A05776">
        <w:rPr>
          <w:rFonts w:ascii="Arial" w:hAnsi="Arial"/>
          <w:sz w:val="20"/>
          <w:szCs w:val="20"/>
        </w:rPr>
        <w:t xml:space="preserve">After the </w:t>
      </w:r>
      <w:r w:rsidR="0051062E">
        <w:rPr>
          <w:rFonts w:ascii="Arial" w:hAnsi="Arial"/>
          <w:sz w:val="20"/>
          <w:szCs w:val="20"/>
        </w:rPr>
        <w:t xml:space="preserve">project </w:t>
      </w:r>
      <w:r w:rsidR="00A05776">
        <w:rPr>
          <w:rFonts w:ascii="Arial" w:hAnsi="Arial"/>
          <w:sz w:val="20"/>
          <w:szCs w:val="20"/>
        </w:rPr>
        <w:t>settlement</w:t>
      </w:r>
      <w:r>
        <w:rPr>
          <w:rFonts w:ascii="Arial" w:hAnsi="Arial"/>
          <w:sz w:val="20"/>
          <w:szCs w:val="20"/>
        </w:rPr>
        <w:t xml:space="preserve">, the official </w:t>
      </w:r>
      <w:r w:rsidR="00A90125">
        <w:rPr>
          <w:rFonts w:ascii="Arial" w:hAnsi="Arial"/>
          <w:sz w:val="20"/>
          <w:szCs w:val="20"/>
        </w:rPr>
        <w:t>amount</w:t>
      </w:r>
      <w:r>
        <w:rPr>
          <w:rFonts w:ascii="Arial" w:hAnsi="Arial"/>
          <w:sz w:val="20"/>
          <w:szCs w:val="20"/>
        </w:rPr>
        <w:t xml:space="preserve"> will be </w:t>
      </w:r>
      <w:r w:rsidR="00B337C9">
        <w:rPr>
          <w:rFonts w:ascii="Arial" w:hAnsi="Arial"/>
          <w:sz w:val="20"/>
          <w:szCs w:val="20"/>
        </w:rPr>
        <w:t xml:space="preserve">officially </w:t>
      </w:r>
      <w:r>
        <w:rPr>
          <w:rFonts w:ascii="Arial" w:hAnsi="Arial"/>
          <w:sz w:val="20"/>
          <w:szCs w:val="20"/>
        </w:rPr>
        <w:t xml:space="preserve">determined and </w:t>
      </w:r>
      <w:r w:rsidR="009D125E">
        <w:rPr>
          <w:rFonts w:ascii="Arial" w:hAnsi="Arial"/>
          <w:sz w:val="20"/>
          <w:szCs w:val="20"/>
        </w:rPr>
        <w:t>distributed</w:t>
      </w:r>
      <w:r w:rsidR="00CF2BBC">
        <w:rPr>
          <w:rFonts w:ascii="Arial" w:hAnsi="Arial"/>
          <w:sz w:val="20"/>
          <w:szCs w:val="20"/>
        </w:rPr>
        <w:t xml:space="preserve"> (if any)</w:t>
      </w:r>
      <w:r>
        <w:rPr>
          <w:rFonts w:ascii="Arial" w:hAnsi="Arial"/>
          <w:sz w:val="20"/>
          <w:szCs w:val="20"/>
        </w:rPr>
        <w:t>.</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t>In case of loss, the loss shall be allocated to the capital contributors according to the capital contribution rate and subtracted from the contributed capital of each party.</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t xml:space="preserve">Article 2: The Company’s Manager is assigned to implement the </w:t>
      </w:r>
      <w:r w:rsidR="00340820">
        <w:rPr>
          <w:rFonts w:ascii="Arial" w:hAnsi="Arial"/>
          <w:sz w:val="20"/>
          <w:szCs w:val="20"/>
        </w:rPr>
        <w:t>contents of the plan, urge the s</w:t>
      </w:r>
      <w:r>
        <w:rPr>
          <w:rFonts w:ascii="Arial" w:hAnsi="Arial"/>
          <w:sz w:val="20"/>
          <w:szCs w:val="20"/>
        </w:rPr>
        <w:t>hareholders to contribute capital on schedule and the contents of the approved plan.</w:t>
      </w:r>
    </w:p>
    <w:p w:rsidR="001E43F3" w:rsidRPr="00667B22" w:rsidRDefault="00E32AD7" w:rsidP="00667B22">
      <w:pPr>
        <w:spacing w:after="120" w:line="360" w:lineRule="auto"/>
        <w:jc w:val="both"/>
        <w:rPr>
          <w:rFonts w:ascii="Arial" w:eastAsia="Arial" w:hAnsi="Arial" w:cs="Arial"/>
          <w:sz w:val="20"/>
          <w:szCs w:val="20"/>
        </w:rPr>
      </w:pPr>
      <w:r>
        <w:rPr>
          <w:rFonts w:ascii="Arial" w:hAnsi="Arial"/>
          <w:sz w:val="20"/>
          <w:szCs w:val="20"/>
        </w:rPr>
        <w:t>For other s</w:t>
      </w:r>
      <w:r w:rsidR="00667B22">
        <w:rPr>
          <w:rFonts w:ascii="Arial" w:hAnsi="Arial"/>
          <w:sz w:val="20"/>
          <w:szCs w:val="20"/>
        </w:rPr>
        <w:t xml:space="preserve">hareholders (not </w:t>
      </w:r>
      <w:r w:rsidR="00613BAC">
        <w:rPr>
          <w:rFonts w:ascii="Arial" w:hAnsi="Arial"/>
          <w:sz w:val="20"/>
          <w:szCs w:val="20"/>
        </w:rPr>
        <w:t>major</w:t>
      </w:r>
      <w:r w:rsidR="00667B22">
        <w:rPr>
          <w:rFonts w:ascii="Arial" w:hAnsi="Arial"/>
          <w:sz w:val="20"/>
          <w:szCs w:val="20"/>
        </w:rPr>
        <w:t xml:space="preserve"> shareholders), the Executive Board is responsible for notifying ea</w:t>
      </w:r>
      <w:r w:rsidR="00A86D05">
        <w:rPr>
          <w:rFonts w:ascii="Arial" w:hAnsi="Arial"/>
          <w:sz w:val="20"/>
          <w:szCs w:val="20"/>
        </w:rPr>
        <w:t>ch shareholder and instructing s</w:t>
      </w:r>
      <w:r w:rsidR="00667B22">
        <w:rPr>
          <w:rFonts w:ascii="Arial" w:hAnsi="Arial"/>
          <w:sz w:val="20"/>
          <w:szCs w:val="20"/>
        </w:rPr>
        <w:t>hareholders to register to participate and make capital contribution or transfer the right</w:t>
      </w:r>
      <w:r w:rsidR="00BF1ECD">
        <w:rPr>
          <w:rFonts w:ascii="Arial" w:hAnsi="Arial"/>
          <w:sz w:val="20"/>
          <w:szCs w:val="20"/>
        </w:rPr>
        <w:t>s</w:t>
      </w:r>
      <w:r w:rsidR="00667B22">
        <w:rPr>
          <w:rFonts w:ascii="Arial" w:hAnsi="Arial"/>
          <w:sz w:val="20"/>
          <w:szCs w:val="20"/>
        </w:rPr>
        <w:t xml:space="preserve"> to contribute capital to</w:t>
      </w:r>
      <w:r w:rsidR="00505C13">
        <w:rPr>
          <w:rFonts w:ascii="Arial" w:hAnsi="Arial"/>
          <w:sz w:val="20"/>
          <w:szCs w:val="20"/>
        </w:rPr>
        <w:t xml:space="preserve"> major</w:t>
      </w:r>
      <w:r w:rsidR="00667B22">
        <w:rPr>
          <w:rFonts w:ascii="Arial" w:hAnsi="Arial"/>
          <w:sz w:val="20"/>
          <w:szCs w:val="20"/>
        </w:rPr>
        <w:t xml:space="preserve"> shareholders. The time limit for</w:t>
      </w:r>
      <w:r w:rsidR="00C42FA5">
        <w:rPr>
          <w:rFonts w:ascii="Arial" w:hAnsi="Arial"/>
          <w:sz w:val="20"/>
          <w:szCs w:val="20"/>
        </w:rPr>
        <w:t xml:space="preserve"> capital contribution of other s</w:t>
      </w:r>
      <w:r w:rsidR="00667B22">
        <w:rPr>
          <w:rFonts w:ascii="Arial" w:hAnsi="Arial"/>
          <w:sz w:val="20"/>
          <w:szCs w:val="20"/>
        </w:rPr>
        <w:t>hareholders is 10 days from th</w:t>
      </w:r>
      <w:r w:rsidR="00CF0CFF">
        <w:rPr>
          <w:rFonts w:ascii="Arial" w:hAnsi="Arial"/>
          <w:sz w:val="20"/>
          <w:szCs w:val="20"/>
        </w:rPr>
        <w:t>e date the Executive Board sends</w:t>
      </w:r>
      <w:r w:rsidR="00667B22">
        <w:rPr>
          <w:rFonts w:ascii="Arial" w:hAnsi="Arial"/>
          <w:sz w:val="20"/>
          <w:szCs w:val="20"/>
        </w:rPr>
        <w:t xml:space="preserve"> the Notice.</w:t>
      </w:r>
    </w:p>
    <w:p w:rsidR="001E43F3" w:rsidRPr="00667B22" w:rsidRDefault="00667B22" w:rsidP="00667B22">
      <w:pPr>
        <w:spacing w:after="120" w:line="360" w:lineRule="auto"/>
        <w:jc w:val="both"/>
        <w:rPr>
          <w:rFonts w:ascii="Arial" w:eastAsia="Arial" w:hAnsi="Arial" w:cs="Arial"/>
          <w:sz w:val="20"/>
          <w:szCs w:val="20"/>
        </w:rPr>
      </w:pPr>
      <w:r>
        <w:rPr>
          <w:rFonts w:ascii="Arial" w:hAnsi="Arial"/>
          <w:sz w:val="20"/>
          <w:szCs w:val="20"/>
        </w:rPr>
        <w:t xml:space="preserve">Article 3: Members of the Board of Directors, the Manager, </w:t>
      </w:r>
      <w:r w:rsidR="002730F6">
        <w:rPr>
          <w:rFonts w:ascii="Arial" w:hAnsi="Arial"/>
          <w:sz w:val="20"/>
          <w:szCs w:val="20"/>
        </w:rPr>
        <w:t xml:space="preserve">the </w:t>
      </w:r>
      <w:r>
        <w:rPr>
          <w:rFonts w:ascii="Arial" w:hAnsi="Arial"/>
          <w:sz w:val="20"/>
          <w:szCs w:val="20"/>
        </w:rPr>
        <w:t xml:space="preserve">Heads of the related professional Departments and Divisions of the Company are responsible for </w:t>
      </w:r>
      <w:r w:rsidR="00CF16C3">
        <w:rPr>
          <w:rFonts w:ascii="Arial" w:hAnsi="Arial"/>
          <w:sz w:val="20"/>
          <w:szCs w:val="20"/>
        </w:rPr>
        <w:t>implementing</w:t>
      </w:r>
      <w:r>
        <w:rPr>
          <w:rFonts w:ascii="Arial" w:hAnsi="Arial"/>
          <w:sz w:val="20"/>
          <w:szCs w:val="20"/>
        </w:rPr>
        <w:t xml:space="preserve"> this Decision.</w:t>
      </w:r>
    </w:p>
    <w:sectPr w:rsidR="001E43F3" w:rsidRPr="00667B22" w:rsidSect="00667B22">
      <w:pgSz w:w="11900" w:h="16840" w:code="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AB8"/>
    <w:multiLevelType w:val="multilevel"/>
    <w:tmpl w:val="44004220"/>
    <w:lvl w:ilvl="0">
      <w:start w:val="1"/>
      <w:numFmt w:val="bullet"/>
      <w:suff w:val="space"/>
      <w:lvlText w:val="-"/>
      <w:lvlJc w:val="left"/>
      <w:pPr>
        <w:ind w:left="1440" w:hanging="1440"/>
      </w:pPr>
      <w:rPr>
        <w:rFonts w:ascii="Arial" w:hAnsi="Arial"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 w15:restartNumberingAfterBreak="0">
    <w:nsid w:val="198D65AD"/>
    <w:multiLevelType w:val="multilevel"/>
    <w:tmpl w:val="BBA66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2C7C03"/>
    <w:multiLevelType w:val="multilevel"/>
    <w:tmpl w:val="5A84EFD6"/>
    <w:lvl w:ilvl="0">
      <w:start w:val="1"/>
      <w:numFmt w:val="decimal"/>
      <w:suff w:val="space"/>
      <w:lvlText w:val="%1."/>
      <w:lvlJc w:val="left"/>
      <w:pPr>
        <w:ind w:left="720" w:hanging="720"/>
      </w:pPr>
      <w:rPr>
        <w:rFonts w:hint="default"/>
        <w:u w:val="none"/>
      </w:rPr>
    </w:lvl>
    <w:lvl w:ilvl="1">
      <w:start w:val="1"/>
      <w:numFmt w:val="decimal"/>
      <w:suff w:val="space"/>
      <w:lvlText w:val="%1.%2."/>
      <w:lvlJc w:val="left"/>
      <w:pPr>
        <w:ind w:left="1440" w:hanging="144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 w15:restartNumberingAfterBreak="0">
    <w:nsid w:val="7B943570"/>
    <w:multiLevelType w:val="multilevel"/>
    <w:tmpl w:val="9686100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 w15:restartNumberingAfterBreak="0">
    <w:nsid w:val="7D8765C7"/>
    <w:multiLevelType w:val="multilevel"/>
    <w:tmpl w:val="A88CA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E43F3"/>
    <w:rsid w:val="000B3CE2"/>
    <w:rsid w:val="000B4EF0"/>
    <w:rsid w:val="000C1FF5"/>
    <w:rsid w:val="000F0006"/>
    <w:rsid w:val="00115E09"/>
    <w:rsid w:val="00137C63"/>
    <w:rsid w:val="0014640B"/>
    <w:rsid w:val="00162B6F"/>
    <w:rsid w:val="0017785C"/>
    <w:rsid w:val="001A6ED2"/>
    <w:rsid w:val="001C5C7C"/>
    <w:rsid w:val="001E43F3"/>
    <w:rsid w:val="002167DD"/>
    <w:rsid w:val="00234889"/>
    <w:rsid w:val="0025530F"/>
    <w:rsid w:val="002730F6"/>
    <w:rsid w:val="00297D8E"/>
    <w:rsid w:val="00320B59"/>
    <w:rsid w:val="00340820"/>
    <w:rsid w:val="0034340B"/>
    <w:rsid w:val="00373E6F"/>
    <w:rsid w:val="003A489D"/>
    <w:rsid w:val="003C146B"/>
    <w:rsid w:val="003D015A"/>
    <w:rsid w:val="003E7F38"/>
    <w:rsid w:val="003F05A0"/>
    <w:rsid w:val="00436B36"/>
    <w:rsid w:val="00466CBC"/>
    <w:rsid w:val="004D4294"/>
    <w:rsid w:val="004E2DAE"/>
    <w:rsid w:val="00505C13"/>
    <w:rsid w:val="0051062E"/>
    <w:rsid w:val="00540B83"/>
    <w:rsid w:val="005568BD"/>
    <w:rsid w:val="00574460"/>
    <w:rsid w:val="00593E5F"/>
    <w:rsid w:val="005A00FD"/>
    <w:rsid w:val="005D3B0C"/>
    <w:rsid w:val="005F43DA"/>
    <w:rsid w:val="006037A8"/>
    <w:rsid w:val="006121A2"/>
    <w:rsid w:val="00613BAC"/>
    <w:rsid w:val="00632C11"/>
    <w:rsid w:val="006471B2"/>
    <w:rsid w:val="00656D0B"/>
    <w:rsid w:val="0066446D"/>
    <w:rsid w:val="00667B22"/>
    <w:rsid w:val="006A1516"/>
    <w:rsid w:val="006A1F2E"/>
    <w:rsid w:val="006E5217"/>
    <w:rsid w:val="00734B68"/>
    <w:rsid w:val="00737507"/>
    <w:rsid w:val="007E676B"/>
    <w:rsid w:val="00860CFF"/>
    <w:rsid w:val="008772A6"/>
    <w:rsid w:val="00886E89"/>
    <w:rsid w:val="008A4049"/>
    <w:rsid w:val="008B569D"/>
    <w:rsid w:val="008F78D6"/>
    <w:rsid w:val="009226B7"/>
    <w:rsid w:val="009D125E"/>
    <w:rsid w:val="009D2874"/>
    <w:rsid w:val="00A05776"/>
    <w:rsid w:val="00A53C34"/>
    <w:rsid w:val="00A86D05"/>
    <w:rsid w:val="00A90125"/>
    <w:rsid w:val="00AA035A"/>
    <w:rsid w:val="00AF30D9"/>
    <w:rsid w:val="00AF7C29"/>
    <w:rsid w:val="00B337C9"/>
    <w:rsid w:val="00B351B3"/>
    <w:rsid w:val="00B41FE7"/>
    <w:rsid w:val="00BF1ECD"/>
    <w:rsid w:val="00BF715A"/>
    <w:rsid w:val="00C42FA5"/>
    <w:rsid w:val="00C57A89"/>
    <w:rsid w:val="00C727F9"/>
    <w:rsid w:val="00C84247"/>
    <w:rsid w:val="00C94158"/>
    <w:rsid w:val="00C970D7"/>
    <w:rsid w:val="00CA56F6"/>
    <w:rsid w:val="00CA7329"/>
    <w:rsid w:val="00CB1B52"/>
    <w:rsid w:val="00CB43C7"/>
    <w:rsid w:val="00CB509F"/>
    <w:rsid w:val="00CE19FA"/>
    <w:rsid w:val="00CF0CFF"/>
    <w:rsid w:val="00CF16C3"/>
    <w:rsid w:val="00CF2BBC"/>
    <w:rsid w:val="00D22C03"/>
    <w:rsid w:val="00D314FA"/>
    <w:rsid w:val="00D32684"/>
    <w:rsid w:val="00D53DC5"/>
    <w:rsid w:val="00D67928"/>
    <w:rsid w:val="00DA72EA"/>
    <w:rsid w:val="00DA7929"/>
    <w:rsid w:val="00E0052C"/>
    <w:rsid w:val="00E154A5"/>
    <w:rsid w:val="00E25C57"/>
    <w:rsid w:val="00E272F7"/>
    <w:rsid w:val="00E32AD7"/>
    <w:rsid w:val="00E521D2"/>
    <w:rsid w:val="00E852A3"/>
    <w:rsid w:val="00EA75CE"/>
    <w:rsid w:val="00EB3BA6"/>
    <w:rsid w:val="00EF694D"/>
    <w:rsid w:val="00F17715"/>
    <w:rsid w:val="00F2127E"/>
    <w:rsid w:val="00F346F2"/>
    <w:rsid w:val="00F66DC3"/>
    <w:rsid w:val="00F66E62"/>
    <w:rsid w:val="00F76B4A"/>
    <w:rsid w:val="00F842E8"/>
    <w:rsid w:val="00FC4715"/>
    <w:rsid w:val="00FD4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27B18-3F2E-4E96-BE06-53691F84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43C7"/>
    <w:rPr>
      <w:color w:val="000000"/>
    </w:rPr>
  </w:style>
  <w:style w:type="paragraph" w:styleId="Heading1">
    <w:name w:val="heading 1"/>
    <w:basedOn w:val="Normal"/>
    <w:next w:val="Normal"/>
    <w:rsid w:val="00CB43C7"/>
    <w:pPr>
      <w:keepNext/>
      <w:keepLines/>
      <w:spacing w:before="480" w:after="120"/>
      <w:outlineLvl w:val="0"/>
    </w:pPr>
    <w:rPr>
      <w:b/>
      <w:sz w:val="48"/>
      <w:szCs w:val="48"/>
    </w:rPr>
  </w:style>
  <w:style w:type="paragraph" w:styleId="Heading2">
    <w:name w:val="heading 2"/>
    <w:basedOn w:val="Normal"/>
    <w:next w:val="Normal"/>
    <w:rsid w:val="00CB43C7"/>
    <w:pPr>
      <w:keepNext/>
      <w:keepLines/>
      <w:spacing w:before="360" w:after="80"/>
      <w:outlineLvl w:val="1"/>
    </w:pPr>
    <w:rPr>
      <w:b/>
      <w:sz w:val="36"/>
      <w:szCs w:val="36"/>
    </w:rPr>
  </w:style>
  <w:style w:type="paragraph" w:styleId="Heading3">
    <w:name w:val="heading 3"/>
    <w:basedOn w:val="Normal"/>
    <w:next w:val="Normal"/>
    <w:rsid w:val="00CB43C7"/>
    <w:pPr>
      <w:keepNext/>
      <w:keepLines/>
      <w:spacing w:before="280" w:after="80"/>
      <w:outlineLvl w:val="2"/>
    </w:pPr>
    <w:rPr>
      <w:b/>
      <w:sz w:val="28"/>
      <w:szCs w:val="28"/>
    </w:rPr>
  </w:style>
  <w:style w:type="paragraph" w:styleId="Heading4">
    <w:name w:val="heading 4"/>
    <w:basedOn w:val="Normal"/>
    <w:next w:val="Normal"/>
    <w:rsid w:val="00CB43C7"/>
    <w:pPr>
      <w:keepNext/>
      <w:keepLines/>
      <w:spacing w:before="240" w:after="40"/>
      <w:outlineLvl w:val="3"/>
    </w:pPr>
    <w:rPr>
      <w:b/>
    </w:rPr>
  </w:style>
  <w:style w:type="paragraph" w:styleId="Heading5">
    <w:name w:val="heading 5"/>
    <w:basedOn w:val="Normal"/>
    <w:next w:val="Normal"/>
    <w:rsid w:val="00CB43C7"/>
    <w:pPr>
      <w:keepNext/>
      <w:keepLines/>
      <w:spacing w:before="220" w:after="40"/>
      <w:outlineLvl w:val="4"/>
    </w:pPr>
    <w:rPr>
      <w:b/>
      <w:sz w:val="22"/>
      <w:szCs w:val="22"/>
    </w:rPr>
  </w:style>
  <w:style w:type="paragraph" w:styleId="Heading6">
    <w:name w:val="heading 6"/>
    <w:basedOn w:val="Normal"/>
    <w:next w:val="Normal"/>
    <w:rsid w:val="00CB43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B43C7"/>
    <w:pPr>
      <w:keepNext/>
      <w:keepLines/>
      <w:spacing w:before="480" w:after="120"/>
    </w:pPr>
    <w:rPr>
      <w:b/>
      <w:sz w:val="72"/>
      <w:szCs w:val="72"/>
    </w:rPr>
  </w:style>
  <w:style w:type="character" w:customStyle="1" w:styleId="Vnbnnidung">
    <w:name w:val="Văn bản nội dung_"/>
    <w:basedOn w:val="DefaultParagraphFont"/>
    <w:link w:val="Vnbnnidung0"/>
    <w:rsid w:val="00CB43C7"/>
    <w:rPr>
      <w:rFonts w:ascii="Times New Roman" w:eastAsia="Times New Roman" w:hAnsi="Times New Roman" w:cs="Times New Roman"/>
      <w:b w:val="0"/>
      <w:bCs w:val="0"/>
      <w:i w:val="0"/>
      <w:iCs w:val="0"/>
      <w:smallCaps w:val="0"/>
      <w:strike w:val="0"/>
      <w:color w:val="222125"/>
      <w:u w:val="none"/>
      <w:shd w:val="clear" w:color="auto" w:fill="auto"/>
    </w:rPr>
  </w:style>
  <w:style w:type="character" w:customStyle="1" w:styleId="Vnbnnidung3">
    <w:name w:val="Văn bản nội dung (3)_"/>
    <w:basedOn w:val="DefaultParagraphFont"/>
    <w:link w:val="Vnbnnidung30"/>
    <w:rsid w:val="00CB43C7"/>
    <w:rPr>
      <w:rFonts w:ascii="Arial" w:eastAsia="Arial" w:hAnsi="Arial" w:cs="Arial"/>
      <w:b w:val="0"/>
      <w:bCs w:val="0"/>
      <w:i w:val="0"/>
      <w:iCs w:val="0"/>
      <w:smallCaps w:val="0"/>
      <w:strike w:val="0"/>
      <w:color w:val="EF4980"/>
      <w:sz w:val="17"/>
      <w:szCs w:val="17"/>
      <w:u w:val="none"/>
      <w:shd w:val="clear" w:color="auto" w:fill="auto"/>
    </w:rPr>
  </w:style>
  <w:style w:type="character" w:customStyle="1" w:styleId="Vnbnnidung4">
    <w:name w:val="Văn bản nội dung (4)_"/>
    <w:basedOn w:val="DefaultParagraphFont"/>
    <w:link w:val="Vnbnnidung40"/>
    <w:rsid w:val="00CB43C7"/>
    <w:rPr>
      <w:rFonts w:ascii="Times New Roman" w:eastAsia="Times New Roman" w:hAnsi="Times New Roman" w:cs="Times New Roman"/>
      <w:b/>
      <w:bCs/>
      <w:i w:val="0"/>
      <w:iCs w:val="0"/>
      <w:smallCaps w:val="0"/>
      <w:strike w:val="0"/>
      <w:color w:val="222125"/>
      <w:sz w:val="28"/>
      <w:szCs w:val="28"/>
      <w:u w:val="none"/>
      <w:shd w:val="clear" w:color="auto" w:fill="auto"/>
    </w:rPr>
  </w:style>
  <w:style w:type="character" w:customStyle="1" w:styleId="Tiu1">
    <w:name w:val="Tiêu đề #1_"/>
    <w:basedOn w:val="DefaultParagraphFont"/>
    <w:link w:val="Tiu10"/>
    <w:rsid w:val="00CB43C7"/>
    <w:rPr>
      <w:rFonts w:ascii="Times New Roman" w:eastAsia="Times New Roman" w:hAnsi="Times New Roman" w:cs="Times New Roman"/>
      <w:b/>
      <w:bCs/>
      <w:i w:val="0"/>
      <w:iCs w:val="0"/>
      <w:smallCaps w:val="0"/>
      <w:strike w:val="0"/>
      <w:color w:val="222125"/>
      <w:u w:val="none"/>
      <w:shd w:val="clear" w:color="auto" w:fill="auto"/>
    </w:rPr>
  </w:style>
  <w:style w:type="character" w:customStyle="1" w:styleId="Khc">
    <w:name w:val="Khác_"/>
    <w:basedOn w:val="DefaultParagraphFont"/>
    <w:link w:val="Khc0"/>
    <w:rsid w:val="00CB43C7"/>
    <w:rPr>
      <w:rFonts w:ascii="Times New Roman" w:eastAsia="Times New Roman" w:hAnsi="Times New Roman" w:cs="Times New Roman"/>
      <w:b w:val="0"/>
      <w:bCs w:val="0"/>
      <w:i w:val="0"/>
      <w:iCs w:val="0"/>
      <w:smallCaps w:val="0"/>
      <w:strike w:val="0"/>
      <w:color w:val="222125"/>
      <w:u w:val="none"/>
      <w:shd w:val="clear" w:color="auto" w:fill="auto"/>
    </w:rPr>
  </w:style>
  <w:style w:type="character" w:customStyle="1" w:styleId="Vnbnnidung2">
    <w:name w:val="Văn bản nội dung (2)_"/>
    <w:basedOn w:val="DefaultParagraphFont"/>
    <w:link w:val="Vnbnnidung20"/>
    <w:rsid w:val="00CB43C7"/>
    <w:rPr>
      <w:rFonts w:ascii="Times New Roman" w:eastAsia="Times New Roman" w:hAnsi="Times New Roman" w:cs="Times New Roman"/>
      <w:b w:val="0"/>
      <w:bCs w:val="0"/>
      <w:i w:val="0"/>
      <w:iCs w:val="0"/>
      <w:smallCaps w:val="0"/>
      <w:strike w:val="0"/>
      <w:color w:val="222125"/>
      <w:sz w:val="20"/>
      <w:szCs w:val="20"/>
      <w:u w:val="none"/>
      <w:shd w:val="clear" w:color="auto" w:fill="auto"/>
    </w:rPr>
  </w:style>
  <w:style w:type="paragraph" w:customStyle="1" w:styleId="Vnbnnidung0">
    <w:name w:val="Văn bản nội dung"/>
    <w:basedOn w:val="Normal"/>
    <w:link w:val="Vnbnnidung"/>
    <w:rsid w:val="00CB43C7"/>
    <w:pPr>
      <w:spacing w:after="80" w:line="283" w:lineRule="auto"/>
      <w:ind w:firstLine="400"/>
    </w:pPr>
    <w:rPr>
      <w:rFonts w:ascii="Times New Roman" w:eastAsia="Times New Roman" w:hAnsi="Times New Roman" w:cs="Times New Roman"/>
      <w:color w:val="222125"/>
    </w:rPr>
  </w:style>
  <w:style w:type="paragraph" w:customStyle="1" w:styleId="Vnbnnidung30">
    <w:name w:val="Văn bản nội dung (3)"/>
    <w:basedOn w:val="Normal"/>
    <w:link w:val="Vnbnnidung3"/>
    <w:rsid w:val="00CB43C7"/>
    <w:pPr>
      <w:spacing w:before="80" w:line="360" w:lineRule="auto"/>
      <w:jc w:val="center"/>
    </w:pPr>
    <w:rPr>
      <w:rFonts w:ascii="Arial" w:eastAsia="Arial" w:hAnsi="Arial" w:cs="Arial"/>
      <w:color w:val="EF4980"/>
      <w:sz w:val="17"/>
      <w:szCs w:val="17"/>
    </w:rPr>
  </w:style>
  <w:style w:type="paragraph" w:customStyle="1" w:styleId="Vnbnnidung40">
    <w:name w:val="Văn bản nội dung (4)"/>
    <w:basedOn w:val="Normal"/>
    <w:link w:val="Vnbnnidung4"/>
    <w:rsid w:val="00CB43C7"/>
    <w:pPr>
      <w:spacing w:after="160"/>
      <w:jc w:val="center"/>
    </w:pPr>
    <w:rPr>
      <w:rFonts w:ascii="Times New Roman" w:eastAsia="Times New Roman" w:hAnsi="Times New Roman" w:cs="Times New Roman"/>
      <w:b/>
      <w:bCs/>
      <w:color w:val="222125"/>
      <w:sz w:val="28"/>
      <w:szCs w:val="28"/>
    </w:rPr>
  </w:style>
  <w:style w:type="paragraph" w:customStyle="1" w:styleId="Tiu10">
    <w:name w:val="Tiêu đề #1"/>
    <w:basedOn w:val="Normal"/>
    <w:link w:val="Tiu1"/>
    <w:rsid w:val="00CB43C7"/>
    <w:pPr>
      <w:spacing w:after="80" w:line="278" w:lineRule="auto"/>
      <w:ind w:firstLine="720"/>
      <w:outlineLvl w:val="0"/>
    </w:pPr>
    <w:rPr>
      <w:rFonts w:ascii="Times New Roman" w:eastAsia="Times New Roman" w:hAnsi="Times New Roman" w:cs="Times New Roman"/>
      <w:b/>
      <w:bCs/>
      <w:color w:val="222125"/>
    </w:rPr>
  </w:style>
  <w:style w:type="paragraph" w:customStyle="1" w:styleId="Khc0">
    <w:name w:val="Khác"/>
    <w:basedOn w:val="Normal"/>
    <w:link w:val="Khc"/>
    <w:rsid w:val="00CB43C7"/>
    <w:pPr>
      <w:spacing w:after="80" w:line="283" w:lineRule="auto"/>
      <w:ind w:firstLine="400"/>
    </w:pPr>
    <w:rPr>
      <w:rFonts w:ascii="Times New Roman" w:eastAsia="Times New Roman" w:hAnsi="Times New Roman" w:cs="Times New Roman"/>
      <w:color w:val="222125"/>
    </w:rPr>
  </w:style>
  <w:style w:type="paragraph" w:customStyle="1" w:styleId="Vnbnnidung20">
    <w:name w:val="Văn bản nội dung (2)"/>
    <w:basedOn w:val="Normal"/>
    <w:link w:val="Vnbnnidung2"/>
    <w:rsid w:val="00CB43C7"/>
    <w:rPr>
      <w:rFonts w:ascii="Times New Roman" w:eastAsia="Times New Roman" w:hAnsi="Times New Roman" w:cs="Times New Roman"/>
      <w:color w:val="222125"/>
      <w:sz w:val="20"/>
      <w:szCs w:val="20"/>
    </w:rPr>
  </w:style>
  <w:style w:type="paragraph" w:styleId="ListParagraph">
    <w:name w:val="List Paragraph"/>
    <w:basedOn w:val="Normal"/>
    <w:uiPriority w:val="34"/>
    <w:qFormat/>
    <w:rsid w:val="000B3FEE"/>
    <w:pPr>
      <w:ind w:left="720"/>
      <w:contextualSpacing/>
    </w:pPr>
  </w:style>
  <w:style w:type="paragraph" w:styleId="Subtitle">
    <w:name w:val="Subtitle"/>
    <w:basedOn w:val="Normal"/>
    <w:next w:val="Normal"/>
    <w:rsid w:val="00CB43C7"/>
    <w:pPr>
      <w:keepNext/>
      <w:keepLines/>
      <w:spacing w:before="360" w:after="80"/>
    </w:pPr>
    <w:rPr>
      <w:rFonts w:ascii="Georgia" w:eastAsia="Georgia" w:hAnsi="Georgia" w:cs="Georgia"/>
      <w:i/>
      <w:color w:val="666666"/>
      <w:sz w:val="48"/>
      <w:szCs w:val="48"/>
    </w:rPr>
  </w:style>
  <w:style w:type="table" w:customStyle="1" w:styleId="a">
    <w:basedOn w:val="TableNormal"/>
    <w:rsid w:val="00CB43C7"/>
    <w:tblPr>
      <w:tblStyleRowBandSize w:val="1"/>
      <w:tblStyleColBandSize w:val="1"/>
    </w:tblPr>
  </w:style>
  <w:style w:type="paragraph" w:styleId="BalloonText">
    <w:name w:val="Balloon Text"/>
    <w:basedOn w:val="Normal"/>
    <w:link w:val="BalloonTextChar"/>
    <w:uiPriority w:val="99"/>
    <w:semiHidden/>
    <w:unhideWhenUsed/>
    <w:rsid w:val="006121A2"/>
    <w:rPr>
      <w:rFonts w:ascii="Tahoma" w:hAnsi="Tahoma" w:cs="Tahoma"/>
      <w:sz w:val="16"/>
      <w:szCs w:val="16"/>
    </w:rPr>
  </w:style>
  <w:style w:type="character" w:customStyle="1" w:styleId="BalloonTextChar">
    <w:name w:val="Balloon Text Char"/>
    <w:basedOn w:val="DefaultParagraphFont"/>
    <w:link w:val="BalloonText"/>
    <w:uiPriority w:val="99"/>
    <w:semiHidden/>
    <w:rsid w:val="006121A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ijgtuyHg41afHWQrRB/m65gtw==">AMUW2mWiu1+bxwnUrPpqqmE6VXMKcD78AFjqTm5adtUujF8SpcFWNO0DxzCA9/hnxUjCrnFisZwwi+/OT/Bq2Na9Jo3fNVGrlZQVvmqTrupdKu8EH6pBmLLNkrCl8uYNOl/sgRAQM/Xh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3</cp:revision>
  <dcterms:created xsi:type="dcterms:W3CDTF">2021-09-30T03:35:00Z</dcterms:created>
  <dcterms:modified xsi:type="dcterms:W3CDTF">2021-09-30T04:02:00Z</dcterms:modified>
</cp:coreProperties>
</file>